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BAF41" w14:textId="77777777" w:rsidR="002D0523" w:rsidRPr="002D0523" w:rsidRDefault="002D0523" w:rsidP="002D0523">
      <w:pPr>
        <w:spacing w:before="240" w:after="0" w:line="276" w:lineRule="auto"/>
        <w:jc w:val="both"/>
        <w:rPr>
          <w:rFonts w:ascii="Arial" w:hAnsi="Arial" w:cs="Arial"/>
          <w:sz w:val="24"/>
          <w:szCs w:val="24"/>
        </w:rPr>
      </w:pPr>
      <w:r w:rsidRPr="002D0523">
        <w:rPr>
          <w:rFonts w:ascii="Arial" w:hAnsi="Arial" w:cs="Arial"/>
          <w:sz w:val="24"/>
          <w:szCs w:val="24"/>
        </w:rPr>
        <w:t>This report covers the period from 1 April 2025 to 31 March 2026.</w:t>
      </w:r>
    </w:p>
    <w:p w14:paraId="58D16AC0" w14:textId="705F4234" w:rsidR="00860AA7" w:rsidRDefault="002D0523" w:rsidP="002D0523">
      <w:pPr>
        <w:spacing w:before="240" w:after="0" w:line="276" w:lineRule="auto"/>
        <w:jc w:val="both"/>
        <w:rPr>
          <w:rFonts w:ascii="Arial" w:hAnsi="Arial" w:cs="Arial"/>
          <w:sz w:val="24"/>
          <w:szCs w:val="24"/>
        </w:rPr>
      </w:pPr>
      <w:r w:rsidRPr="002D0523">
        <w:rPr>
          <w:rFonts w:ascii="Arial" w:hAnsi="Arial" w:cs="Arial"/>
          <w:sz w:val="24"/>
          <w:szCs w:val="24"/>
        </w:rPr>
        <w:t>The financial position of the South Luffenham Village Hall over the last year is set out in summary below.</w:t>
      </w:r>
    </w:p>
    <w:tbl>
      <w:tblPr>
        <w:tblW w:w="7760" w:type="dxa"/>
        <w:jc w:val="center"/>
        <w:tblLook w:val="04A0" w:firstRow="1" w:lastRow="0" w:firstColumn="1" w:lastColumn="0" w:noHBand="0" w:noVBand="1"/>
      </w:tblPr>
      <w:tblGrid>
        <w:gridCol w:w="4960"/>
        <w:gridCol w:w="1300"/>
        <w:gridCol w:w="222"/>
        <w:gridCol w:w="1300"/>
      </w:tblGrid>
      <w:tr w:rsidR="001B643D" w:rsidRPr="001B643D" w14:paraId="5EA49EC9" w14:textId="77777777" w:rsidTr="001B643D">
        <w:trPr>
          <w:trHeight w:val="900"/>
          <w:jc w:val="center"/>
        </w:trPr>
        <w:tc>
          <w:tcPr>
            <w:tcW w:w="4960" w:type="dxa"/>
            <w:tcBorders>
              <w:top w:val="nil"/>
              <w:left w:val="nil"/>
              <w:bottom w:val="nil"/>
              <w:right w:val="nil"/>
            </w:tcBorders>
            <w:noWrap/>
            <w:vAlign w:val="bottom"/>
            <w:hideMark/>
          </w:tcPr>
          <w:p w14:paraId="159AF446" w14:textId="77777777" w:rsidR="001B643D" w:rsidRPr="001B643D" w:rsidRDefault="001B643D" w:rsidP="001B643D">
            <w:pPr>
              <w:spacing w:after="0" w:line="240" w:lineRule="auto"/>
              <w:rPr>
                <w:rFonts w:ascii="Calibri" w:eastAsia="Times New Roman" w:hAnsi="Calibri" w:cs="Calibri"/>
                <w:b/>
                <w:bCs/>
                <w:color w:val="000000"/>
                <w:lang w:eastAsia="en-GB"/>
              </w:rPr>
            </w:pPr>
            <w:r w:rsidRPr="001B643D">
              <w:rPr>
                <w:rFonts w:ascii="Calibri" w:eastAsia="Times New Roman" w:hAnsi="Calibri" w:cs="Calibri"/>
                <w:b/>
                <w:bCs/>
                <w:color w:val="000000"/>
                <w:lang w:eastAsia="en-GB"/>
              </w:rPr>
              <w:t>Income Statement for South Luffenham Village Hall</w:t>
            </w:r>
          </w:p>
        </w:tc>
        <w:tc>
          <w:tcPr>
            <w:tcW w:w="1300" w:type="dxa"/>
            <w:tcBorders>
              <w:top w:val="nil"/>
              <w:left w:val="nil"/>
              <w:bottom w:val="nil"/>
              <w:right w:val="nil"/>
            </w:tcBorders>
            <w:vAlign w:val="bottom"/>
            <w:hideMark/>
          </w:tcPr>
          <w:p w14:paraId="7499E4B6"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r w:rsidRPr="001B643D">
              <w:rPr>
                <w:rFonts w:ascii="Calibri" w:eastAsia="Times New Roman" w:hAnsi="Calibri" w:cs="Calibri"/>
                <w:b/>
                <w:bCs/>
                <w:color w:val="000000"/>
                <w:lang w:eastAsia="en-GB"/>
              </w:rPr>
              <w:t>Year ended 31 March 2026</w:t>
            </w:r>
          </w:p>
        </w:tc>
        <w:tc>
          <w:tcPr>
            <w:tcW w:w="200" w:type="dxa"/>
            <w:tcBorders>
              <w:top w:val="nil"/>
              <w:left w:val="nil"/>
              <w:bottom w:val="nil"/>
              <w:right w:val="nil"/>
            </w:tcBorders>
            <w:vAlign w:val="bottom"/>
            <w:hideMark/>
          </w:tcPr>
          <w:p w14:paraId="4EE81EAA"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p>
        </w:tc>
        <w:tc>
          <w:tcPr>
            <w:tcW w:w="1300" w:type="dxa"/>
            <w:tcBorders>
              <w:top w:val="nil"/>
              <w:left w:val="nil"/>
              <w:bottom w:val="nil"/>
              <w:right w:val="nil"/>
            </w:tcBorders>
            <w:vAlign w:val="bottom"/>
            <w:hideMark/>
          </w:tcPr>
          <w:p w14:paraId="39ED4609"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r w:rsidRPr="001B643D">
              <w:rPr>
                <w:rFonts w:ascii="Calibri" w:eastAsia="Times New Roman" w:hAnsi="Calibri" w:cs="Calibri"/>
                <w:b/>
                <w:bCs/>
                <w:color w:val="000000"/>
                <w:lang w:eastAsia="en-GB"/>
              </w:rPr>
              <w:t>Year ended 31 March 2025</w:t>
            </w:r>
          </w:p>
        </w:tc>
      </w:tr>
      <w:tr w:rsidR="001B643D" w:rsidRPr="001B643D" w14:paraId="1748659D" w14:textId="77777777" w:rsidTr="001B643D">
        <w:trPr>
          <w:trHeight w:val="300"/>
          <w:jc w:val="center"/>
        </w:trPr>
        <w:tc>
          <w:tcPr>
            <w:tcW w:w="4960" w:type="dxa"/>
            <w:tcBorders>
              <w:top w:val="nil"/>
              <w:left w:val="nil"/>
              <w:bottom w:val="nil"/>
              <w:right w:val="nil"/>
            </w:tcBorders>
            <w:noWrap/>
            <w:vAlign w:val="bottom"/>
            <w:hideMark/>
          </w:tcPr>
          <w:p w14:paraId="6C6C64DA"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p>
        </w:tc>
        <w:tc>
          <w:tcPr>
            <w:tcW w:w="1300" w:type="dxa"/>
            <w:tcBorders>
              <w:top w:val="nil"/>
              <w:left w:val="nil"/>
              <w:bottom w:val="nil"/>
              <w:right w:val="nil"/>
            </w:tcBorders>
            <w:vAlign w:val="bottom"/>
            <w:hideMark/>
          </w:tcPr>
          <w:p w14:paraId="1565E540"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r w:rsidRPr="001B643D">
              <w:rPr>
                <w:rFonts w:ascii="Calibri" w:eastAsia="Times New Roman" w:hAnsi="Calibri" w:cs="Calibri"/>
                <w:b/>
                <w:bCs/>
                <w:color w:val="000000"/>
                <w:lang w:eastAsia="en-GB"/>
              </w:rPr>
              <w:t>£</w:t>
            </w:r>
          </w:p>
        </w:tc>
        <w:tc>
          <w:tcPr>
            <w:tcW w:w="200" w:type="dxa"/>
            <w:tcBorders>
              <w:top w:val="nil"/>
              <w:left w:val="nil"/>
              <w:bottom w:val="nil"/>
              <w:right w:val="nil"/>
            </w:tcBorders>
            <w:vAlign w:val="bottom"/>
            <w:hideMark/>
          </w:tcPr>
          <w:p w14:paraId="01188B04"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p>
        </w:tc>
        <w:tc>
          <w:tcPr>
            <w:tcW w:w="1300" w:type="dxa"/>
            <w:tcBorders>
              <w:top w:val="nil"/>
              <w:left w:val="nil"/>
              <w:bottom w:val="nil"/>
              <w:right w:val="nil"/>
            </w:tcBorders>
            <w:vAlign w:val="bottom"/>
            <w:hideMark/>
          </w:tcPr>
          <w:p w14:paraId="2599C5DD"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r w:rsidRPr="001B643D">
              <w:rPr>
                <w:rFonts w:ascii="Calibri" w:eastAsia="Times New Roman" w:hAnsi="Calibri" w:cs="Calibri"/>
                <w:b/>
                <w:bCs/>
                <w:color w:val="000000"/>
                <w:lang w:eastAsia="en-GB"/>
              </w:rPr>
              <w:t>£</w:t>
            </w:r>
          </w:p>
        </w:tc>
      </w:tr>
      <w:tr w:rsidR="001B643D" w:rsidRPr="001B643D" w14:paraId="2732DE24" w14:textId="77777777" w:rsidTr="001B643D">
        <w:trPr>
          <w:trHeight w:val="90"/>
          <w:jc w:val="center"/>
        </w:trPr>
        <w:tc>
          <w:tcPr>
            <w:tcW w:w="4960" w:type="dxa"/>
            <w:tcBorders>
              <w:top w:val="nil"/>
              <w:left w:val="nil"/>
              <w:bottom w:val="nil"/>
              <w:right w:val="nil"/>
            </w:tcBorders>
            <w:noWrap/>
            <w:vAlign w:val="bottom"/>
            <w:hideMark/>
          </w:tcPr>
          <w:p w14:paraId="4F6EEB19"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p>
        </w:tc>
        <w:tc>
          <w:tcPr>
            <w:tcW w:w="1300" w:type="dxa"/>
            <w:tcBorders>
              <w:top w:val="nil"/>
              <w:left w:val="nil"/>
              <w:bottom w:val="nil"/>
              <w:right w:val="nil"/>
            </w:tcBorders>
            <w:noWrap/>
            <w:vAlign w:val="bottom"/>
            <w:hideMark/>
          </w:tcPr>
          <w:p w14:paraId="6D3E02F8"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c>
          <w:tcPr>
            <w:tcW w:w="200" w:type="dxa"/>
            <w:tcBorders>
              <w:top w:val="nil"/>
              <w:left w:val="nil"/>
              <w:bottom w:val="nil"/>
              <w:right w:val="nil"/>
            </w:tcBorders>
            <w:noWrap/>
            <w:vAlign w:val="bottom"/>
            <w:hideMark/>
          </w:tcPr>
          <w:p w14:paraId="7F04E75D"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noWrap/>
            <w:vAlign w:val="bottom"/>
            <w:hideMark/>
          </w:tcPr>
          <w:p w14:paraId="7A2CE3FA"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r>
      <w:tr w:rsidR="001B643D" w:rsidRPr="001B643D" w14:paraId="6E5427C3" w14:textId="77777777" w:rsidTr="001B643D">
        <w:trPr>
          <w:trHeight w:val="300"/>
          <w:jc w:val="center"/>
        </w:trPr>
        <w:tc>
          <w:tcPr>
            <w:tcW w:w="4960" w:type="dxa"/>
            <w:tcBorders>
              <w:top w:val="nil"/>
              <w:left w:val="nil"/>
              <w:bottom w:val="nil"/>
              <w:right w:val="nil"/>
            </w:tcBorders>
            <w:noWrap/>
            <w:vAlign w:val="bottom"/>
            <w:hideMark/>
          </w:tcPr>
          <w:p w14:paraId="6580C957" w14:textId="77777777" w:rsidR="001B643D" w:rsidRPr="001B643D" w:rsidRDefault="001B643D" w:rsidP="001B643D">
            <w:pPr>
              <w:spacing w:after="0" w:line="240" w:lineRule="auto"/>
              <w:rPr>
                <w:rFonts w:ascii="Calibri" w:eastAsia="Times New Roman" w:hAnsi="Calibri" w:cs="Calibri"/>
                <w:color w:val="000000"/>
                <w:lang w:eastAsia="en-GB"/>
              </w:rPr>
            </w:pPr>
            <w:r w:rsidRPr="001B643D">
              <w:rPr>
                <w:rFonts w:ascii="Calibri" w:eastAsia="Times New Roman" w:hAnsi="Calibri" w:cs="Calibri"/>
                <w:color w:val="000000"/>
                <w:lang w:eastAsia="en-GB"/>
              </w:rPr>
              <w:t>Income from VH Events</w:t>
            </w:r>
          </w:p>
        </w:tc>
        <w:tc>
          <w:tcPr>
            <w:tcW w:w="1300" w:type="dxa"/>
            <w:tcBorders>
              <w:top w:val="nil"/>
              <w:left w:val="nil"/>
              <w:bottom w:val="nil"/>
              <w:right w:val="nil"/>
            </w:tcBorders>
            <w:noWrap/>
            <w:vAlign w:val="bottom"/>
            <w:hideMark/>
          </w:tcPr>
          <w:p w14:paraId="18B90CA3" w14:textId="77777777" w:rsidR="001B643D" w:rsidRPr="001B643D" w:rsidRDefault="001B643D" w:rsidP="001B643D">
            <w:pPr>
              <w:spacing w:after="0" w:line="240" w:lineRule="auto"/>
              <w:jc w:val="right"/>
              <w:rPr>
                <w:rFonts w:ascii="Calibri" w:eastAsia="Times New Roman" w:hAnsi="Calibri" w:cs="Calibri"/>
                <w:color w:val="000000"/>
                <w:lang w:eastAsia="en-GB"/>
              </w:rPr>
            </w:pPr>
            <w:r w:rsidRPr="001B643D">
              <w:rPr>
                <w:rFonts w:ascii="Calibri" w:eastAsia="Times New Roman" w:hAnsi="Calibri" w:cs="Calibri"/>
                <w:color w:val="000000"/>
                <w:lang w:eastAsia="en-GB"/>
              </w:rPr>
              <w:t xml:space="preserve">3,005.00 </w:t>
            </w:r>
          </w:p>
        </w:tc>
        <w:tc>
          <w:tcPr>
            <w:tcW w:w="200" w:type="dxa"/>
            <w:tcBorders>
              <w:top w:val="nil"/>
              <w:left w:val="nil"/>
              <w:bottom w:val="nil"/>
              <w:right w:val="nil"/>
            </w:tcBorders>
            <w:noWrap/>
            <w:vAlign w:val="bottom"/>
            <w:hideMark/>
          </w:tcPr>
          <w:p w14:paraId="0E2690A0" w14:textId="77777777" w:rsidR="001B643D" w:rsidRPr="001B643D" w:rsidRDefault="001B643D" w:rsidP="001B643D">
            <w:pPr>
              <w:spacing w:after="0" w:line="240" w:lineRule="auto"/>
              <w:jc w:val="right"/>
              <w:rPr>
                <w:rFonts w:ascii="Calibri" w:eastAsia="Times New Roman" w:hAnsi="Calibri" w:cs="Calibri"/>
                <w:color w:val="000000"/>
                <w:lang w:eastAsia="en-GB"/>
              </w:rPr>
            </w:pPr>
          </w:p>
        </w:tc>
        <w:tc>
          <w:tcPr>
            <w:tcW w:w="1300" w:type="dxa"/>
            <w:tcBorders>
              <w:top w:val="nil"/>
              <w:left w:val="nil"/>
              <w:bottom w:val="nil"/>
              <w:right w:val="nil"/>
            </w:tcBorders>
            <w:noWrap/>
            <w:vAlign w:val="bottom"/>
            <w:hideMark/>
          </w:tcPr>
          <w:p w14:paraId="78870192" w14:textId="77777777" w:rsidR="001B643D" w:rsidRPr="001B643D" w:rsidRDefault="001B643D" w:rsidP="001B643D">
            <w:pPr>
              <w:spacing w:after="0" w:line="240" w:lineRule="auto"/>
              <w:jc w:val="right"/>
              <w:rPr>
                <w:rFonts w:ascii="Calibri" w:eastAsia="Times New Roman" w:hAnsi="Calibri" w:cs="Calibri"/>
                <w:color w:val="000000"/>
                <w:lang w:eastAsia="en-GB"/>
              </w:rPr>
            </w:pPr>
            <w:r w:rsidRPr="001B643D">
              <w:rPr>
                <w:rFonts w:ascii="Calibri" w:eastAsia="Times New Roman" w:hAnsi="Calibri" w:cs="Calibri"/>
                <w:color w:val="000000"/>
                <w:lang w:eastAsia="en-GB"/>
              </w:rPr>
              <w:t xml:space="preserve">2,970.65 </w:t>
            </w:r>
          </w:p>
        </w:tc>
      </w:tr>
      <w:tr w:rsidR="001B643D" w:rsidRPr="001B643D" w14:paraId="1D49DC0C" w14:textId="77777777" w:rsidTr="001B643D">
        <w:trPr>
          <w:trHeight w:val="300"/>
          <w:jc w:val="center"/>
        </w:trPr>
        <w:tc>
          <w:tcPr>
            <w:tcW w:w="4960" w:type="dxa"/>
            <w:tcBorders>
              <w:top w:val="nil"/>
              <w:left w:val="nil"/>
              <w:bottom w:val="nil"/>
              <w:right w:val="nil"/>
            </w:tcBorders>
            <w:noWrap/>
            <w:vAlign w:val="bottom"/>
            <w:hideMark/>
          </w:tcPr>
          <w:p w14:paraId="2D864912" w14:textId="77777777" w:rsidR="001B643D" w:rsidRPr="001B643D" w:rsidRDefault="001B643D" w:rsidP="001B643D">
            <w:pPr>
              <w:spacing w:after="0" w:line="240" w:lineRule="auto"/>
              <w:rPr>
                <w:rFonts w:ascii="Calibri" w:eastAsia="Times New Roman" w:hAnsi="Calibri" w:cs="Calibri"/>
                <w:color w:val="000000"/>
                <w:lang w:eastAsia="en-GB"/>
              </w:rPr>
            </w:pPr>
            <w:r w:rsidRPr="001B643D">
              <w:rPr>
                <w:rFonts w:ascii="Calibri" w:eastAsia="Times New Roman" w:hAnsi="Calibri" w:cs="Calibri"/>
                <w:color w:val="000000"/>
                <w:lang w:eastAsia="en-GB"/>
              </w:rPr>
              <w:t>Income from Grants</w:t>
            </w:r>
          </w:p>
        </w:tc>
        <w:tc>
          <w:tcPr>
            <w:tcW w:w="1300" w:type="dxa"/>
            <w:tcBorders>
              <w:top w:val="nil"/>
              <w:left w:val="nil"/>
              <w:bottom w:val="nil"/>
              <w:right w:val="nil"/>
            </w:tcBorders>
            <w:noWrap/>
            <w:vAlign w:val="bottom"/>
            <w:hideMark/>
          </w:tcPr>
          <w:p w14:paraId="13ADFA4E" w14:textId="77777777" w:rsidR="001B643D" w:rsidRPr="001B643D" w:rsidRDefault="001B643D" w:rsidP="001B643D">
            <w:pPr>
              <w:spacing w:after="0" w:line="240" w:lineRule="auto"/>
              <w:jc w:val="right"/>
              <w:rPr>
                <w:rFonts w:ascii="Calibri" w:eastAsia="Times New Roman" w:hAnsi="Calibri" w:cs="Calibri"/>
                <w:color w:val="000000"/>
                <w:lang w:eastAsia="en-GB"/>
              </w:rPr>
            </w:pPr>
            <w:r w:rsidRPr="001B643D">
              <w:rPr>
                <w:rFonts w:ascii="Calibri" w:eastAsia="Times New Roman" w:hAnsi="Calibri" w:cs="Calibri"/>
                <w:color w:val="000000"/>
                <w:lang w:eastAsia="en-GB"/>
              </w:rPr>
              <w:t xml:space="preserve">0.00 </w:t>
            </w:r>
          </w:p>
        </w:tc>
        <w:tc>
          <w:tcPr>
            <w:tcW w:w="200" w:type="dxa"/>
            <w:tcBorders>
              <w:top w:val="nil"/>
              <w:left w:val="nil"/>
              <w:bottom w:val="nil"/>
              <w:right w:val="nil"/>
            </w:tcBorders>
            <w:noWrap/>
            <w:vAlign w:val="bottom"/>
            <w:hideMark/>
          </w:tcPr>
          <w:p w14:paraId="14682FBF" w14:textId="77777777" w:rsidR="001B643D" w:rsidRPr="001B643D" w:rsidRDefault="001B643D" w:rsidP="001B643D">
            <w:pPr>
              <w:spacing w:after="0" w:line="240" w:lineRule="auto"/>
              <w:jc w:val="right"/>
              <w:rPr>
                <w:rFonts w:ascii="Calibri" w:eastAsia="Times New Roman" w:hAnsi="Calibri" w:cs="Calibri"/>
                <w:color w:val="000000"/>
                <w:lang w:eastAsia="en-GB"/>
              </w:rPr>
            </w:pPr>
          </w:p>
        </w:tc>
        <w:tc>
          <w:tcPr>
            <w:tcW w:w="1300" w:type="dxa"/>
            <w:tcBorders>
              <w:top w:val="nil"/>
              <w:left w:val="nil"/>
              <w:bottom w:val="nil"/>
              <w:right w:val="nil"/>
            </w:tcBorders>
            <w:noWrap/>
            <w:vAlign w:val="bottom"/>
            <w:hideMark/>
          </w:tcPr>
          <w:p w14:paraId="7BFC68B5" w14:textId="77777777" w:rsidR="001B643D" w:rsidRPr="001B643D" w:rsidRDefault="001B643D" w:rsidP="001B643D">
            <w:pPr>
              <w:spacing w:after="0" w:line="240" w:lineRule="auto"/>
              <w:jc w:val="right"/>
              <w:rPr>
                <w:rFonts w:ascii="Calibri" w:eastAsia="Times New Roman" w:hAnsi="Calibri" w:cs="Calibri"/>
                <w:color w:val="000000"/>
                <w:lang w:eastAsia="en-GB"/>
              </w:rPr>
            </w:pPr>
            <w:r w:rsidRPr="001B643D">
              <w:rPr>
                <w:rFonts w:ascii="Calibri" w:eastAsia="Times New Roman" w:hAnsi="Calibri" w:cs="Calibri"/>
                <w:color w:val="000000"/>
                <w:lang w:eastAsia="en-GB"/>
              </w:rPr>
              <w:t xml:space="preserve">0.00 </w:t>
            </w:r>
          </w:p>
        </w:tc>
      </w:tr>
      <w:tr w:rsidR="001B643D" w:rsidRPr="001B643D" w14:paraId="272210B3" w14:textId="77777777" w:rsidTr="001B643D">
        <w:trPr>
          <w:trHeight w:val="300"/>
          <w:jc w:val="center"/>
        </w:trPr>
        <w:tc>
          <w:tcPr>
            <w:tcW w:w="4960" w:type="dxa"/>
            <w:tcBorders>
              <w:top w:val="nil"/>
              <w:left w:val="nil"/>
              <w:bottom w:val="nil"/>
              <w:right w:val="nil"/>
            </w:tcBorders>
            <w:noWrap/>
            <w:vAlign w:val="bottom"/>
            <w:hideMark/>
          </w:tcPr>
          <w:p w14:paraId="358B683D" w14:textId="77777777" w:rsidR="001B643D" w:rsidRPr="001B643D" w:rsidRDefault="001B643D" w:rsidP="001B643D">
            <w:pPr>
              <w:spacing w:after="0" w:line="240" w:lineRule="auto"/>
              <w:rPr>
                <w:rFonts w:ascii="Calibri" w:eastAsia="Times New Roman" w:hAnsi="Calibri" w:cs="Calibri"/>
                <w:color w:val="000000"/>
                <w:lang w:eastAsia="en-GB"/>
              </w:rPr>
            </w:pPr>
            <w:r w:rsidRPr="001B643D">
              <w:rPr>
                <w:rFonts w:ascii="Calibri" w:eastAsia="Times New Roman" w:hAnsi="Calibri" w:cs="Calibri"/>
                <w:color w:val="000000"/>
                <w:lang w:eastAsia="en-GB"/>
              </w:rPr>
              <w:t>Income from Lettings and Donations</w:t>
            </w:r>
          </w:p>
        </w:tc>
        <w:tc>
          <w:tcPr>
            <w:tcW w:w="1300" w:type="dxa"/>
            <w:tcBorders>
              <w:top w:val="nil"/>
              <w:left w:val="nil"/>
              <w:bottom w:val="nil"/>
              <w:right w:val="nil"/>
            </w:tcBorders>
            <w:noWrap/>
            <w:vAlign w:val="bottom"/>
            <w:hideMark/>
          </w:tcPr>
          <w:p w14:paraId="402AC89F" w14:textId="77777777" w:rsidR="001B643D" w:rsidRPr="001B643D" w:rsidRDefault="001B643D" w:rsidP="001B643D">
            <w:pPr>
              <w:spacing w:after="0" w:line="240" w:lineRule="auto"/>
              <w:jc w:val="right"/>
              <w:rPr>
                <w:rFonts w:ascii="Calibri" w:eastAsia="Times New Roman" w:hAnsi="Calibri" w:cs="Calibri"/>
                <w:color w:val="000000"/>
                <w:lang w:eastAsia="en-GB"/>
              </w:rPr>
            </w:pPr>
            <w:r w:rsidRPr="001B643D">
              <w:rPr>
                <w:rFonts w:ascii="Calibri" w:eastAsia="Times New Roman" w:hAnsi="Calibri" w:cs="Calibri"/>
                <w:color w:val="000000"/>
                <w:lang w:eastAsia="en-GB"/>
              </w:rPr>
              <w:t xml:space="preserve">6,597.25 </w:t>
            </w:r>
          </w:p>
        </w:tc>
        <w:tc>
          <w:tcPr>
            <w:tcW w:w="200" w:type="dxa"/>
            <w:tcBorders>
              <w:top w:val="nil"/>
              <w:left w:val="nil"/>
              <w:bottom w:val="nil"/>
              <w:right w:val="nil"/>
            </w:tcBorders>
            <w:noWrap/>
            <w:vAlign w:val="bottom"/>
            <w:hideMark/>
          </w:tcPr>
          <w:p w14:paraId="445F5B25" w14:textId="77777777" w:rsidR="001B643D" w:rsidRPr="001B643D" w:rsidRDefault="001B643D" w:rsidP="001B643D">
            <w:pPr>
              <w:spacing w:after="0" w:line="240" w:lineRule="auto"/>
              <w:jc w:val="right"/>
              <w:rPr>
                <w:rFonts w:ascii="Calibri" w:eastAsia="Times New Roman" w:hAnsi="Calibri" w:cs="Calibri"/>
                <w:color w:val="000000"/>
                <w:lang w:eastAsia="en-GB"/>
              </w:rPr>
            </w:pPr>
          </w:p>
        </w:tc>
        <w:tc>
          <w:tcPr>
            <w:tcW w:w="1300" w:type="dxa"/>
            <w:tcBorders>
              <w:top w:val="nil"/>
              <w:left w:val="nil"/>
              <w:bottom w:val="nil"/>
              <w:right w:val="nil"/>
            </w:tcBorders>
            <w:noWrap/>
            <w:vAlign w:val="bottom"/>
            <w:hideMark/>
          </w:tcPr>
          <w:p w14:paraId="19387D0D" w14:textId="77777777" w:rsidR="001B643D" w:rsidRPr="001B643D" w:rsidRDefault="001B643D" w:rsidP="001B643D">
            <w:pPr>
              <w:spacing w:after="0" w:line="240" w:lineRule="auto"/>
              <w:jc w:val="right"/>
              <w:rPr>
                <w:rFonts w:ascii="Calibri" w:eastAsia="Times New Roman" w:hAnsi="Calibri" w:cs="Calibri"/>
                <w:color w:val="000000"/>
                <w:lang w:eastAsia="en-GB"/>
              </w:rPr>
            </w:pPr>
            <w:r w:rsidRPr="001B643D">
              <w:rPr>
                <w:rFonts w:ascii="Calibri" w:eastAsia="Times New Roman" w:hAnsi="Calibri" w:cs="Calibri"/>
                <w:color w:val="000000"/>
                <w:lang w:eastAsia="en-GB"/>
              </w:rPr>
              <w:t xml:space="preserve">6,146.50 </w:t>
            </w:r>
          </w:p>
        </w:tc>
      </w:tr>
      <w:tr w:rsidR="001B643D" w:rsidRPr="001B643D" w14:paraId="0AB4B55A" w14:textId="77777777" w:rsidTr="001B643D">
        <w:trPr>
          <w:trHeight w:val="90"/>
          <w:jc w:val="center"/>
        </w:trPr>
        <w:tc>
          <w:tcPr>
            <w:tcW w:w="4960" w:type="dxa"/>
            <w:tcBorders>
              <w:top w:val="nil"/>
              <w:left w:val="nil"/>
              <w:bottom w:val="nil"/>
              <w:right w:val="nil"/>
            </w:tcBorders>
            <w:noWrap/>
            <w:vAlign w:val="bottom"/>
            <w:hideMark/>
          </w:tcPr>
          <w:p w14:paraId="60E7669C" w14:textId="77777777" w:rsidR="001B643D" w:rsidRPr="001B643D" w:rsidRDefault="001B643D" w:rsidP="001B643D">
            <w:pPr>
              <w:spacing w:after="0" w:line="240" w:lineRule="auto"/>
              <w:jc w:val="right"/>
              <w:rPr>
                <w:rFonts w:ascii="Calibri" w:eastAsia="Times New Roman" w:hAnsi="Calibri" w:cs="Calibri"/>
                <w:color w:val="000000"/>
                <w:lang w:eastAsia="en-GB"/>
              </w:rPr>
            </w:pPr>
          </w:p>
        </w:tc>
        <w:tc>
          <w:tcPr>
            <w:tcW w:w="1300" w:type="dxa"/>
            <w:tcBorders>
              <w:top w:val="nil"/>
              <w:left w:val="nil"/>
              <w:bottom w:val="nil"/>
              <w:right w:val="nil"/>
            </w:tcBorders>
            <w:noWrap/>
            <w:vAlign w:val="bottom"/>
            <w:hideMark/>
          </w:tcPr>
          <w:p w14:paraId="285868BB"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c>
          <w:tcPr>
            <w:tcW w:w="200" w:type="dxa"/>
            <w:tcBorders>
              <w:top w:val="nil"/>
              <w:left w:val="nil"/>
              <w:bottom w:val="nil"/>
              <w:right w:val="nil"/>
            </w:tcBorders>
            <w:noWrap/>
            <w:vAlign w:val="bottom"/>
            <w:hideMark/>
          </w:tcPr>
          <w:p w14:paraId="62B6A3A6"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noWrap/>
            <w:vAlign w:val="bottom"/>
            <w:hideMark/>
          </w:tcPr>
          <w:p w14:paraId="13B10FB8"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r>
      <w:tr w:rsidR="001B643D" w:rsidRPr="001B643D" w14:paraId="4953E3E1" w14:textId="77777777" w:rsidTr="001B643D">
        <w:trPr>
          <w:trHeight w:val="300"/>
          <w:jc w:val="center"/>
        </w:trPr>
        <w:tc>
          <w:tcPr>
            <w:tcW w:w="4960" w:type="dxa"/>
            <w:tcBorders>
              <w:top w:val="nil"/>
              <w:left w:val="nil"/>
              <w:bottom w:val="nil"/>
              <w:right w:val="nil"/>
            </w:tcBorders>
            <w:noWrap/>
            <w:vAlign w:val="bottom"/>
            <w:hideMark/>
          </w:tcPr>
          <w:p w14:paraId="519DF750" w14:textId="77777777" w:rsidR="001B643D" w:rsidRPr="001B643D" w:rsidRDefault="001B643D" w:rsidP="001B643D">
            <w:pPr>
              <w:spacing w:after="0" w:line="240" w:lineRule="auto"/>
              <w:rPr>
                <w:rFonts w:ascii="Calibri" w:eastAsia="Times New Roman" w:hAnsi="Calibri" w:cs="Calibri"/>
                <w:b/>
                <w:bCs/>
                <w:color w:val="000000"/>
                <w:lang w:eastAsia="en-GB"/>
              </w:rPr>
            </w:pPr>
            <w:r w:rsidRPr="001B643D">
              <w:rPr>
                <w:rFonts w:ascii="Calibri" w:eastAsia="Times New Roman" w:hAnsi="Calibri" w:cs="Calibri"/>
                <w:b/>
                <w:bCs/>
                <w:color w:val="000000"/>
                <w:lang w:eastAsia="en-GB"/>
              </w:rPr>
              <w:t>Total Income for the Year</w:t>
            </w:r>
          </w:p>
        </w:tc>
        <w:tc>
          <w:tcPr>
            <w:tcW w:w="1300" w:type="dxa"/>
            <w:tcBorders>
              <w:top w:val="single" w:sz="4" w:space="0" w:color="auto"/>
              <w:left w:val="nil"/>
              <w:bottom w:val="single" w:sz="4" w:space="0" w:color="auto"/>
              <w:right w:val="nil"/>
            </w:tcBorders>
            <w:noWrap/>
            <w:vAlign w:val="bottom"/>
            <w:hideMark/>
          </w:tcPr>
          <w:p w14:paraId="3425AC0D"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r w:rsidRPr="001B643D">
              <w:rPr>
                <w:rFonts w:ascii="Calibri" w:eastAsia="Times New Roman" w:hAnsi="Calibri" w:cs="Calibri"/>
                <w:b/>
                <w:bCs/>
                <w:color w:val="000000"/>
                <w:lang w:eastAsia="en-GB"/>
              </w:rPr>
              <w:t xml:space="preserve">9,602.25 </w:t>
            </w:r>
          </w:p>
        </w:tc>
        <w:tc>
          <w:tcPr>
            <w:tcW w:w="200" w:type="dxa"/>
            <w:tcBorders>
              <w:top w:val="nil"/>
              <w:left w:val="nil"/>
              <w:bottom w:val="nil"/>
              <w:right w:val="nil"/>
            </w:tcBorders>
            <w:noWrap/>
            <w:vAlign w:val="bottom"/>
            <w:hideMark/>
          </w:tcPr>
          <w:p w14:paraId="24464F75"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p>
        </w:tc>
        <w:tc>
          <w:tcPr>
            <w:tcW w:w="1300" w:type="dxa"/>
            <w:tcBorders>
              <w:top w:val="single" w:sz="4" w:space="0" w:color="auto"/>
              <w:left w:val="nil"/>
              <w:bottom w:val="single" w:sz="4" w:space="0" w:color="auto"/>
              <w:right w:val="nil"/>
            </w:tcBorders>
            <w:noWrap/>
            <w:vAlign w:val="bottom"/>
            <w:hideMark/>
          </w:tcPr>
          <w:p w14:paraId="38630216"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r w:rsidRPr="001B643D">
              <w:rPr>
                <w:rFonts w:ascii="Calibri" w:eastAsia="Times New Roman" w:hAnsi="Calibri" w:cs="Calibri"/>
                <w:b/>
                <w:bCs/>
                <w:color w:val="000000"/>
                <w:lang w:eastAsia="en-GB"/>
              </w:rPr>
              <w:t xml:space="preserve">9,117.15 </w:t>
            </w:r>
          </w:p>
        </w:tc>
      </w:tr>
      <w:tr w:rsidR="001B643D" w:rsidRPr="001B643D" w14:paraId="55BAB638" w14:textId="77777777" w:rsidTr="001B643D">
        <w:trPr>
          <w:trHeight w:val="90"/>
          <w:jc w:val="center"/>
        </w:trPr>
        <w:tc>
          <w:tcPr>
            <w:tcW w:w="4960" w:type="dxa"/>
            <w:tcBorders>
              <w:top w:val="nil"/>
              <w:left w:val="nil"/>
              <w:bottom w:val="nil"/>
              <w:right w:val="nil"/>
            </w:tcBorders>
            <w:noWrap/>
            <w:vAlign w:val="bottom"/>
            <w:hideMark/>
          </w:tcPr>
          <w:p w14:paraId="3259F911"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p>
        </w:tc>
        <w:tc>
          <w:tcPr>
            <w:tcW w:w="1300" w:type="dxa"/>
            <w:tcBorders>
              <w:top w:val="nil"/>
              <w:left w:val="nil"/>
              <w:bottom w:val="nil"/>
              <w:right w:val="nil"/>
            </w:tcBorders>
            <w:noWrap/>
            <w:vAlign w:val="bottom"/>
            <w:hideMark/>
          </w:tcPr>
          <w:p w14:paraId="40B4E235"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c>
          <w:tcPr>
            <w:tcW w:w="200" w:type="dxa"/>
            <w:tcBorders>
              <w:top w:val="nil"/>
              <w:left w:val="nil"/>
              <w:bottom w:val="nil"/>
              <w:right w:val="nil"/>
            </w:tcBorders>
            <w:noWrap/>
            <w:vAlign w:val="bottom"/>
            <w:hideMark/>
          </w:tcPr>
          <w:p w14:paraId="7656EDB5"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noWrap/>
            <w:vAlign w:val="bottom"/>
            <w:hideMark/>
          </w:tcPr>
          <w:p w14:paraId="7FEA2C84"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r>
      <w:tr w:rsidR="001B643D" w:rsidRPr="001B643D" w14:paraId="4AD528CF" w14:textId="77777777" w:rsidTr="001B643D">
        <w:trPr>
          <w:trHeight w:val="300"/>
          <w:jc w:val="center"/>
        </w:trPr>
        <w:tc>
          <w:tcPr>
            <w:tcW w:w="4960" w:type="dxa"/>
            <w:tcBorders>
              <w:top w:val="nil"/>
              <w:left w:val="nil"/>
              <w:bottom w:val="nil"/>
              <w:right w:val="nil"/>
            </w:tcBorders>
            <w:noWrap/>
            <w:vAlign w:val="bottom"/>
            <w:hideMark/>
          </w:tcPr>
          <w:p w14:paraId="76ED5C54" w14:textId="77777777" w:rsidR="001B643D" w:rsidRPr="001B643D" w:rsidRDefault="001B643D" w:rsidP="001B643D">
            <w:pPr>
              <w:spacing w:after="0" w:line="240" w:lineRule="auto"/>
              <w:rPr>
                <w:rFonts w:ascii="Calibri" w:eastAsia="Times New Roman" w:hAnsi="Calibri" w:cs="Calibri"/>
                <w:color w:val="000000"/>
                <w:lang w:eastAsia="en-GB"/>
              </w:rPr>
            </w:pPr>
            <w:r w:rsidRPr="001B643D">
              <w:rPr>
                <w:rFonts w:ascii="Calibri" w:eastAsia="Times New Roman" w:hAnsi="Calibri" w:cs="Calibri"/>
                <w:color w:val="000000"/>
                <w:lang w:eastAsia="en-GB"/>
              </w:rPr>
              <w:t>Cost of VH Events</w:t>
            </w:r>
          </w:p>
        </w:tc>
        <w:tc>
          <w:tcPr>
            <w:tcW w:w="1300" w:type="dxa"/>
            <w:tcBorders>
              <w:top w:val="nil"/>
              <w:left w:val="nil"/>
              <w:bottom w:val="nil"/>
              <w:right w:val="nil"/>
            </w:tcBorders>
            <w:noWrap/>
            <w:vAlign w:val="bottom"/>
            <w:hideMark/>
          </w:tcPr>
          <w:p w14:paraId="0AFC087E" w14:textId="77777777" w:rsidR="001B643D" w:rsidRPr="001B643D" w:rsidRDefault="001B643D" w:rsidP="001B643D">
            <w:pPr>
              <w:spacing w:after="0" w:line="240" w:lineRule="auto"/>
              <w:jc w:val="right"/>
              <w:rPr>
                <w:rFonts w:ascii="Calibri" w:eastAsia="Times New Roman" w:hAnsi="Calibri" w:cs="Calibri"/>
                <w:color w:val="000000"/>
                <w:lang w:eastAsia="en-GB"/>
              </w:rPr>
            </w:pPr>
            <w:r w:rsidRPr="001B643D">
              <w:rPr>
                <w:rFonts w:ascii="Calibri" w:eastAsia="Times New Roman" w:hAnsi="Calibri" w:cs="Calibri"/>
                <w:color w:val="000000"/>
                <w:lang w:eastAsia="en-GB"/>
              </w:rPr>
              <w:t xml:space="preserve">1,186.90 </w:t>
            </w:r>
          </w:p>
        </w:tc>
        <w:tc>
          <w:tcPr>
            <w:tcW w:w="200" w:type="dxa"/>
            <w:tcBorders>
              <w:top w:val="nil"/>
              <w:left w:val="nil"/>
              <w:bottom w:val="nil"/>
              <w:right w:val="nil"/>
            </w:tcBorders>
            <w:noWrap/>
            <w:vAlign w:val="bottom"/>
            <w:hideMark/>
          </w:tcPr>
          <w:p w14:paraId="01DE7490" w14:textId="77777777" w:rsidR="001B643D" w:rsidRPr="001B643D" w:rsidRDefault="001B643D" w:rsidP="001B643D">
            <w:pPr>
              <w:spacing w:after="0" w:line="240" w:lineRule="auto"/>
              <w:jc w:val="right"/>
              <w:rPr>
                <w:rFonts w:ascii="Calibri" w:eastAsia="Times New Roman" w:hAnsi="Calibri" w:cs="Calibri"/>
                <w:color w:val="000000"/>
                <w:lang w:eastAsia="en-GB"/>
              </w:rPr>
            </w:pPr>
          </w:p>
        </w:tc>
        <w:tc>
          <w:tcPr>
            <w:tcW w:w="1300" w:type="dxa"/>
            <w:tcBorders>
              <w:top w:val="nil"/>
              <w:left w:val="nil"/>
              <w:bottom w:val="nil"/>
              <w:right w:val="nil"/>
            </w:tcBorders>
            <w:noWrap/>
            <w:vAlign w:val="bottom"/>
            <w:hideMark/>
          </w:tcPr>
          <w:p w14:paraId="4E2A60EC" w14:textId="77777777" w:rsidR="001B643D" w:rsidRPr="001B643D" w:rsidRDefault="001B643D" w:rsidP="001B643D">
            <w:pPr>
              <w:spacing w:after="0" w:line="240" w:lineRule="auto"/>
              <w:jc w:val="right"/>
              <w:rPr>
                <w:rFonts w:ascii="Calibri" w:eastAsia="Times New Roman" w:hAnsi="Calibri" w:cs="Calibri"/>
                <w:color w:val="000000"/>
                <w:lang w:eastAsia="en-GB"/>
              </w:rPr>
            </w:pPr>
            <w:r w:rsidRPr="001B643D">
              <w:rPr>
                <w:rFonts w:ascii="Calibri" w:eastAsia="Times New Roman" w:hAnsi="Calibri" w:cs="Calibri"/>
                <w:color w:val="000000"/>
                <w:lang w:eastAsia="en-GB"/>
              </w:rPr>
              <w:t xml:space="preserve">1,001.81 </w:t>
            </w:r>
          </w:p>
        </w:tc>
      </w:tr>
      <w:tr w:rsidR="001B643D" w:rsidRPr="001B643D" w14:paraId="562ED282" w14:textId="77777777" w:rsidTr="001B643D">
        <w:trPr>
          <w:trHeight w:val="300"/>
          <w:jc w:val="center"/>
        </w:trPr>
        <w:tc>
          <w:tcPr>
            <w:tcW w:w="4960" w:type="dxa"/>
            <w:tcBorders>
              <w:top w:val="nil"/>
              <w:left w:val="nil"/>
              <w:bottom w:val="nil"/>
              <w:right w:val="nil"/>
            </w:tcBorders>
            <w:noWrap/>
            <w:vAlign w:val="bottom"/>
            <w:hideMark/>
          </w:tcPr>
          <w:p w14:paraId="6E8B6D54" w14:textId="77777777" w:rsidR="001B643D" w:rsidRPr="001B643D" w:rsidRDefault="001B643D" w:rsidP="001B643D">
            <w:pPr>
              <w:spacing w:after="0" w:line="240" w:lineRule="auto"/>
              <w:rPr>
                <w:rFonts w:ascii="Calibri" w:eastAsia="Times New Roman" w:hAnsi="Calibri" w:cs="Calibri"/>
                <w:color w:val="000000"/>
                <w:lang w:eastAsia="en-GB"/>
              </w:rPr>
            </w:pPr>
            <w:r w:rsidRPr="001B643D">
              <w:rPr>
                <w:rFonts w:ascii="Calibri" w:eastAsia="Times New Roman" w:hAnsi="Calibri" w:cs="Calibri"/>
                <w:color w:val="000000"/>
                <w:lang w:eastAsia="en-GB"/>
              </w:rPr>
              <w:t>Parking Project</w:t>
            </w:r>
          </w:p>
        </w:tc>
        <w:tc>
          <w:tcPr>
            <w:tcW w:w="1300" w:type="dxa"/>
            <w:tcBorders>
              <w:top w:val="nil"/>
              <w:left w:val="nil"/>
              <w:bottom w:val="nil"/>
              <w:right w:val="nil"/>
            </w:tcBorders>
            <w:noWrap/>
            <w:vAlign w:val="bottom"/>
            <w:hideMark/>
          </w:tcPr>
          <w:p w14:paraId="75EE3170" w14:textId="77777777" w:rsidR="001B643D" w:rsidRPr="001B643D" w:rsidRDefault="001B643D" w:rsidP="001B643D">
            <w:pPr>
              <w:spacing w:after="0" w:line="240" w:lineRule="auto"/>
              <w:jc w:val="right"/>
              <w:rPr>
                <w:rFonts w:ascii="Calibri" w:eastAsia="Times New Roman" w:hAnsi="Calibri" w:cs="Calibri"/>
                <w:color w:val="000000"/>
                <w:lang w:eastAsia="en-GB"/>
              </w:rPr>
            </w:pPr>
            <w:r w:rsidRPr="001B643D">
              <w:rPr>
                <w:rFonts w:ascii="Calibri" w:eastAsia="Times New Roman" w:hAnsi="Calibri" w:cs="Calibri"/>
                <w:color w:val="000000"/>
                <w:lang w:eastAsia="en-GB"/>
              </w:rPr>
              <w:t xml:space="preserve">1,184.49 </w:t>
            </w:r>
          </w:p>
        </w:tc>
        <w:tc>
          <w:tcPr>
            <w:tcW w:w="200" w:type="dxa"/>
            <w:tcBorders>
              <w:top w:val="nil"/>
              <w:left w:val="nil"/>
              <w:bottom w:val="nil"/>
              <w:right w:val="nil"/>
            </w:tcBorders>
            <w:noWrap/>
            <w:vAlign w:val="bottom"/>
            <w:hideMark/>
          </w:tcPr>
          <w:p w14:paraId="4DEB94B1" w14:textId="77777777" w:rsidR="001B643D" w:rsidRPr="001B643D" w:rsidRDefault="001B643D" w:rsidP="001B643D">
            <w:pPr>
              <w:spacing w:after="0" w:line="240" w:lineRule="auto"/>
              <w:jc w:val="right"/>
              <w:rPr>
                <w:rFonts w:ascii="Calibri" w:eastAsia="Times New Roman" w:hAnsi="Calibri" w:cs="Calibri"/>
                <w:color w:val="000000"/>
                <w:lang w:eastAsia="en-GB"/>
              </w:rPr>
            </w:pPr>
          </w:p>
        </w:tc>
        <w:tc>
          <w:tcPr>
            <w:tcW w:w="1300" w:type="dxa"/>
            <w:tcBorders>
              <w:top w:val="nil"/>
              <w:left w:val="nil"/>
              <w:bottom w:val="nil"/>
              <w:right w:val="nil"/>
            </w:tcBorders>
            <w:noWrap/>
            <w:vAlign w:val="bottom"/>
            <w:hideMark/>
          </w:tcPr>
          <w:p w14:paraId="61B41FA4" w14:textId="77777777" w:rsidR="001B643D" w:rsidRPr="001B643D" w:rsidRDefault="001B643D" w:rsidP="001B643D">
            <w:pPr>
              <w:spacing w:after="0" w:line="240" w:lineRule="auto"/>
              <w:jc w:val="right"/>
              <w:rPr>
                <w:rFonts w:ascii="Calibri" w:eastAsia="Times New Roman" w:hAnsi="Calibri" w:cs="Calibri"/>
                <w:color w:val="000000"/>
                <w:lang w:eastAsia="en-GB"/>
              </w:rPr>
            </w:pPr>
            <w:r w:rsidRPr="001B643D">
              <w:rPr>
                <w:rFonts w:ascii="Calibri" w:eastAsia="Times New Roman" w:hAnsi="Calibri" w:cs="Calibri"/>
                <w:color w:val="000000"/>
                <w:lang w:eastAsia="en-GB"/>
              </w:rPr>
              <w:t xml:space="preserve">0.00 </w:t>
            </w:r>
          </w:p>
        </w:tc>
      </w:tr>
      <w:tr w:rsidR="001B643D" w:rsidRPr="001B643D" w14:paraId="319EC67F" w14:textId="77777777" w:rsidTr="001B643D">
        <w:trPr>
          <w:trHeight w:val="300"/>
          <w:jc w:val="center"/>
        </w:trPr>
        <w:tc>
          <w:tcPr>
            <w:tcW w:w="4960" w:type="dxa"/>
            <w:tcBorders>
              <w:top w:val="nil"/>
              <w:left w:val="nil"/>
              <w:bottom w:val="nil"/>
              <w:right w:val="nil"/>
            </w:tcBorders>
            <w:noWrap/>
            <w:vAlign w:val="bottom"/>
            <w:hideMark/>
          </w:tcPr>
          <w:p w14:paraId="5D4EAFB3" w14:textId="77777777" w:rsidR="001B643D" w:rsidRPr="001B643D" w:rsidRDefault="001B643D" w:rsidP="001B643D">
            <w:pPr>
              <w:spacing w:after="0" w:line="240" w:lineRule="auto"/>
              <w:rPr>
                <w:rFonts w:ascii="Calibri" w:eastAsia="Times New Roman" w:hAnsi="Calibri" w:cs="Calibri"/>
                <w:color w:val="000000"/>
                <w:lang w:eastAsia="en-GB"/>
              </w:rPr>
            </w:pPr>
            <w:r w:rsidRPr="001B643D">
              <w:rPr>
                <w:rFonts w:ascii="Calibri" w:eastAsia="Times New Roman" w:hAnsi="Calibri" w:cs="Calibri"/>
                <w:color w:val="000000"/>
                <w:lang w:eastAsia="en-GB"/>
              </w:rPr>
              <w:t>Hall Upkeep and Maintenance</w:t>
            </w:r>
          </w:p>
        </w:tc>
        <w:tc>
          <w:tcPr>
            <w:tcW w:w="1300" w:type="dxa"/>
            <w:tcBorders>
              <w:top w:val="nil"/>
              <w:left w:val="nil"/>
              <w:bottom w:val="nil"/>
              <w:right w:val="nil"/>
            </w:tcBorders>
            <w:noWrap/>
            <w:vAlign w:val="bottom"/>
            <w:hideMark/>
          </w:tcPr>
          <w:p w14:paraId="2EB74423" w14:textId="77777777" w:rsidR="001B643D" w:rsidRPr="001B643D" w:rsidRDefault="001B643D" w:rsidP="001B643D">
            <w:pPr>
              <w:spacing w:after="0" w:line="240" w:lineRule="auto"/>
              <w:jc w:val="right"/>
              <w:rPr>
                <w:rFonts w:ascii="Calibri" w:eastAsia="Times New Roman" w:hAnsi="Calibri" w:cs="Calibri"/>
                <w:color w:val="000000"/>
                <w:lang w:eastAsia="en-GB"/>
              </w:rPr>
            </w:pPr>
            <w:r w:rsidRPr="001B643D">
              <w:rPr>
                <w:rFonts w:ascii="Calibri" w:eastAsia="Times New Roman" w:hAnsi="Calibri" w:cs="Calibri"/>
                <w:color w:val="000000"/>
                <w:lang w:eastAsia="en-GB"/>
              </w:rPr>
              <w:t xml:space="preserve">1,191.18 </w:t>
            </w:r>
          </w:p>
        </w:tc>
        <w:tc>
          <w:tcPr>
            <w:tcW w:w="200" w:type="dxa"/>
            <w:tcBorders>
              <w:top w:val="nil"/>
              <w:left w:val="nil"/>
              <w:bottom w:val="nil"/>
              <w:right w:val="nil"/>
            </w:tcBorders>
            <w:noWrap/>
            <w:vAlign w:val="bottom"/>
            <w:hideMark/>
          </w:tcPr>
          <w:p w14:paraId="47BDD1F3" w14:textId="77777777" w:rsidR="001B643D" w:rsidRPr="001B643D" w:rsidRDefault="001B643D" w:rsidP="001B643D">
            <w:pPr>
              <w:spacing w:after="0" w:line="240" w:lineRule="auto"/>
              <w:jc w:val="right"/>
              <w:rPr>
                <w:rFonts w:ascii="Calibri" w:eastAsia="Times New Roman" w:hAnsi="Calibri" w:cs="Calibri"/>
                <w:color w:val="000000"/>
                <w:lang w:eastAsia="en-GB"/>
              </w:rPr>
            </w:pPr>
          </w:p>
        </w:tc>
        <w:tc>
          <w:tcPr>
            <w:tcW w:w="1300" w:type="dxa"/>
            <w:tcBorders>
              <w:top w:val="nil"/>
              <w:left w:val="nil"/>
              <w:bottom w:val="nil"/>
              <w:right w:val="nil"/>
            </w:tcBorders>
            <w:noWrap/>
            <w:vAlign w:val="bottom"/>
            <w:hideMark/>
          </w:tcPr>
          <w:p w14:paraId="582C2BF2" w14:textId="77777777" w:rsidR="001B643D" w:rsidRPr="001B643D" w:rsidRDefault="001B643D" w:rsidP="001B643D">
            <w:pPr>
              <w:spacing w:after="0" w:line="240" w:lineRule="auto"/>
              <w:jc w:val="right"/>
              <w:rPr>
                <w:rFonts w:ascii="Calibri" w:eastAsia="Times New Roman" w:hAnsi="Calibri" w:cs="Calibri"/>
                <w:color w:val="000000"/>
                <w:lang w:eastAsia="en-GB"/>
              </w:rPr>
            </w:pPr>
            <w:r w:rsidRPr="001B643D">
              <w:rPr>
                <w:rFonts w:ascii="Calibri" w:eastAsia="Times New Roman" w:hAnsi="Calibri" w:cs="Calibri"/>
                <w:color w:val="000000"/>
                <w:lang w:eastAsia="en-GB"/>
              </w:rPr>
              <w:t xml:space="preserve">444.03 </w:t>
            </w:r>
          </w:p>
        </w:tc>
      </w:tr>
      <w:tr w:rsidR="001B643D" w:rsidRPr="001B643D" w14:paraId="700A6984" w14:textId="77777777" w:rsidTr="001B643D">
        <w:trPr>
          <w:trHeight w:val="300"/>
          <w:jc w:val="center"/>
        </w:trPr>
        <w:tc>
          <w:tcPr>
            <w:tcW w:w="4960" w:type="dxa"/>
            <w:tcBorders>
              <w:top w:val="nil"/>
              <w:left w:val="nil"/>
              <w:bottom w:val="nil"/>
              <w:right w:val="nil"/>
            </w:tcBorders>
            <w:noWrap/>
            <w:vAlign w:val="bottom"/>
            <w:hideMark/>
          </w:tcPr>
          <w:p w14:paraId="3331B8F9" w14:textId="77777777" w:rsidR="001B643D" w:rsidRPr="001B643D" w:rsidRDefault="001B643D" w:rsidP="001B643D">
            <w:pPr>
              <w:spacing w:after="0" w:line="240" w:lineRule="auto"/>
              <w:rPr>
                <w:rFonts w:ascii="Calibri" w:eastAsia="Times New Roman" w:hAnsi="Calibri" w:cs="Calibri"/>
                <w:color w:val="000000"/>
                <w:lang w:eastAsia="en-GB"/>
              </w:rPr>
            </w:pPr>
            <w:r w:rsidRPr="001B643D">
              <w:rPr>
                <w:rFonts w:ascii="Calibri" w:eastAsia="Times New Roman" w:hAnsi="Calibri" w:cs="Calibri"/>
                <w:color w:val="000000"/>
                <w:lang w:eastAsia="en-GB"/>
              </w:rPr>
              <w:t>Operational Running Costs</w:t>
            </w:r>
          </w:p>
        </w:tc>
        <w:tc>
          <w:tcPr>
            <w:tcW w:w="1300" w:type="dxa"/>
            <w:tcBorders>
              <w:top w:val="nil"/>
              <w:left w:val="nil"/>
              <w:bottom w:val="nil"/>
              <w:right w:val="nil"/>
            </w:tcBorders>
            <w:noWrap/>
            <w:vAlign w:val="bottom"/>
            <w:hideMark/>
          </w:tcPr>
          <w:p w14:paraId="15920333" w14:textId="77777777" w:rsidR="001B643D" w:rsidRPr="001B643D" w:rsidRDefault="001B643D" w:rsidP="001B643D">
            <w:pPr>
              <w:spacing w:after="0" w:line="240" w:lineRule="auto"/>
              <w:jc w:val="right"/>
              <w:rPr>
                <w:rFonts w:ascii="Calibri" w:eastAsia="Times New Roman" w:hAnsi="Calibri" w:cs="Calibri"/>
                <w:color w:val="000000"/>
                <w:lang w:eastAsia="en-GB"/>
              </w:rPr>
            </w:pPr>
            <w:r w:rsidRPr="001B643D">
              <w:rPr>
                <w:rFonts w:ascii="Calibri" w:eastAsia="Times New Roman" w:hAnsi="Calibri" w:cs="Calibri"/>
                <w:color w:val="000000"/>
                <w:lang w:eastAsia="en-GB"/>
              </w:rPr>
              <w:t xml:space="preserve">6,440.86 </w:t>
            </w:r>
          </w:p>
        </w:tc>
        <w:tc>
          <w:tcPr>
            <w:tcW w:w="200" w:type="dxa"/>
            <w:tcBorders>
              <w:top w:val="nil"/>
              <w:left w:val="nil"/>
              <w:bottom w:val="nil"/>
              <w:right w:val="nil"/>
            </w:tcBorders>
            <w:noWrap/>
            <w:vAlign w:val="bottom"/>
            <w:hideMark/>
          </w:tcPr>
          <w:p w14:paraId="1D916DBB" w14:textId="77777777" w:rsidR="001B643D" w:rsidRPr="001B643D" w:rsidRDefault="001B643D" w:rsidP="001B643D">
            <w:pPr>
              <w:spacing w:after="0" w:line="240" w:lineRule="auto"/>
              <w:jc w:val="right"/>
              <w:rPr>
                <w:rFonts w:ascii="Calibri" w:eastAsia="Times New Roman" w:hAnsi="Calibri" w:cs="Calibri"/>
                <w:color w:val="000000"/>
                <w:lang w:eastAsia="en-GB"/>
              </w:rPr>
            </w:pPr>
          </w:p>
        </w:tc>
        <w:tc>
          <w:tcPr>
            <w:tcW w:w="1300" w:type="dxa"/>
            <w:tcBorders>
              <w:top w:val="nil"/>
              <w:left w:val="nil"/>
              <w:bottom w:val="nil"/>
              <w:right w:val="nil"/>
            </w:tcBorders>
            <w:noWrap/>
            <w:vAlign w:val="bottom"/>
            <w:hideMark/>
          </w:tcPr>
          <w:p w14:paraId="6F2B6D3B" w14:textId="77777777" w:rsidR="001B643D" w:rsidRPr="001B643D" w:rsidRDefault="001B643D" w:rsidP="001B643D">
            <w:pPr>
              <w:spacing w:after="0" w:line="240" w:lineRule="auto"/>
              <w:jc w:val="right"/>
              <w:rPr>
                <w:rFonts w:ascii="Calibri" w:eastAsia="Times New Roman" w:hAnsi="Calibri" w:cs="Calibri"/>
                <w:color w:val="000000"/>
                <w:lang w:eastAsia="en-GB"/>
              </w:rPr>
            </w:pPr>
            <w:r w:rsidRPr="001B643D">
              <w:rPr>
                <w:rFonts w:ascii="Calibri" w:eastAsia="Times New Roman" w:hAnsi="Calibri" w:cs="Calibri"/>
                <w:color w:val="000000"/>
                <w:lang w:eastAsia="en-GB"/>
              </w:rPr>
              <w:t xml:space="preserve">5,174.51 </w:t>
            </w:r>
          </w:p>
        </w:tc>
      </w:tr>
      <w:tr w:rsidR="001B643D" w:rsidRPr="001B643D" w14:paraId="58E16C12" w14:textId="77777777" w:rsidTr="001B643D">
        <w:trPr>
          <w:trHeight w:val="90"/>
          <w:jc w:val="center"/>
        </w:trPr>
        <w:tc>
          <w:tcPr>
            <w:tcW w:w="4960" w:type="dxa"/>
            <w:tcBorders>
              <w:top w:val="nil"/>
              <w:left w:val="nil"/>
              <w:bottom w:val="nil"/>
              <w:right w:val="nil"/>
            </w:tcBorders>
            <w:noWrap/>
            <w:vAlign w:val="bottom"/>
            <w:hideMark/>
          </w:tcPr>
          <w:p w14:paraId="5A7EDB2C" w14:textId="77777777" w:rsidR="001B643D" w:rsidRPr="001B643D" w:rsidRDefault="001B643D" w:rsidP="001B643D">
            <w:pPr>
              <w:spacing w:after="0" w:line="240" w:lineRule="auto"/>
              <w:jc w:val="right"/>
              <w:rPr>
                <w:rFonts w:ascii="Calibri" w:eastAsia="Times New Roman" w:hAnsi="Calibri" w:cs="Calibri"/>
                <w:color w:val="000000"/>
                <w:lang w:eastAsia="en-GB"/>
              </w:rPr>
            </w:pPr>
          </w:p>
        </w:tc>
        <w:tc>
          <w:tcPr>
            <w:tcW w:w="1300" w:type="dxa"/>
            <w:tcBorders>
              <w:top w:val="nil"/>
              <w:left w:val="nil"/>
              <w:bottom w:val="nil"/>
              <w:right w:val="nil"/>
            </w:tcBorders>
            <w:noWrap/>
            <w:vAlign w:val="bottom"/>
            <w:hideMark/>
          </w:tcPr>
          <w:p w14:paraId="4FAB0851"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c>
          <w:tcPr>
            <w:tcW w:w="200" w:type="dxa"/>
            <w:tcBorders>
              <w:top w:val="nil"/>
              <w:left w:val="nil"/>
              <w:bottom w:val="nil"/>
              <w:right w:val="nil"/>
            </w:tcBorders>
            <w:noWrap/>
            <w:vAlign w:val="bottom"/>
            <w:hideMark/>
          </w:tcPr>
          <w:p w14:paraId="6F6AE364"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noWrap/>
            <w:vAlign w:val="bottom"/>
            <w:hideMark/>
          </w:tcPr>
          <w:p w14:paraId="72A2569B"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r>
      <w:tr w:rsidR="001B643D" w:rsidRPr="001B643D" w14:paraId="7AF42F54" w14:textId="77777777" w:rsidTr="001B643D">
        <w:trPr>
          <w:trHeight w:val="300"/>
          <w:jc w:val="center"/>
        </w:trPr>
        <w:tc>
          <w:tcPr>
            <w:tcW w:w="4960" w:type="dxa"/>
            <w:tcBorders>
              <w:top w:val="nil"/>
              <w:left w:val="nil"/>
              <w:bottom w:val="nil"/>
              <w:right w:val="nil"/>
            </w:tcBorders>
            <w:noWrap/>
            <w:vAlign w:val="bottom"/>
            <w:hideMark/>
          </w:tcPr>
          <w:p w14:paraId="5AFBE0CE" w14:textId="77777777" w:rsidR="001B643D" w:rsidRPr="001B643D" w:rsidRDefault="001B643D" w:rsidP="001B643D">
            <w:pPr>
              <w:spacing w:after="0" w:line="240" w:lineRule="auto"/>
              <w:rPr>
                <w:rFonts w:ascii="Calibri" w:eastAsia="Times New Roman" w:hAnsi="Calibri" w:cs="Calibri"/>
                <w:b/>
                <w:bCs/>
                <w:color w:val="000000"/>
                <w:lang w:eastAsia="en-GB"/>
              </w:rPr>
            </w:pPr>
            <w:r w:rsidRPr="001B643D">
              <w:rPr>
                <w:rFonts w:ascii="Calibri" w:eastAsia="Times New Roman" w:hAnsi="Calibri" w:cs="Calibri"/>
                <w:b/>
                <w:bCs/>
                <w:color w:val="000000"/>
                <w:lang w:eastAsia="en-GB"/>
              </w:rPr>
              <w:t>Total Costs for the Year</w:t>
            </w:r>
          </w:p>
        </w:tc>
        <w:tc>
          <w:tcPr>
            <w:tcW w:w="1300" w:type="dxa"/>
            <w:tcBorders>
              <w:top w:val="single" w:sz="4" w:space="0" w:color="auto"/>
              <w:left w:val="nil"/>
              <w:bottom w:val="single" w:sz="4" w:space="0" w:color="auto"/>
              <w:right w:val="nil"/>
            </w:tcBorders>
            <w:noWrap/>
            <w:vAlign w:val="bottom"/>
            <w:hideMark/>
          </w:tcPr>
          <w:p w14:paraId="0BEC18C1"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r w:rsidRPr="001B643D">
              <w:rPr>
                <w:rFonts w:ascii="Calibri" w:eastAsia="Times New Roman" w:hAnsi="Calibri" w:cs="Calibri"/>
                <w:b/>
                <w:bCs/>
                <w:color w:val="000000"/>
                <w:lang w:eastAsia="en-GB"/>
              </w:rPr>
              <w:t xml:space="preserve">10,003.43 </w:t>
            </w:r>
          </w:p>
        </w:tc>
        <w:tc>
          <w:tcPr>
            <w:tcW w:w="200" w:type="dxa"/>
            <w:tcBorders>
              <w:top w:val="nil"/>
              <w:left w:val="nil"/>
              <w:bottom w:val="nil"/>
              <w:right w:val="nil"/>
            </w:tcBorders>
            <w:noWrap/>
            <w:vAlign w:val="bottom"/>
            <w:hideMark/>
          </w:tcPr>
          <w:p w14:paraId="7B7E5663"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p>
        </w:tc>
        <w:tc>
          <w:tcPr>
            <w:tcW w:w="1300" w:type="dxa"/>
            <w:tcBorders>
              <w:top w:val="single" w:sz="4" w:space="0" w:color="auto"/>
              <w:left w:val="nil"/>
              <w:bottom w:val="single" w:sz="4" w:space="0" w:color="auto"/>
              <w:right w:val="nil"/>
            </w:tcBorders>
            <w:noWrap/>
            <w:vAlign w:val="bottom"/>
            <w:hideMark/>
          </w:tcPr>
          <w:p w14:paraId="38C50F99"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r w:rsidRPr="001B643D">
              <w:rPr>
                <w:rFonts w:ascii="Calibri" w:eastAsia="Times New Roman" w:hAnsi="Calibri" w:cs="Calibri"/>
                <w:b/>
                <w:bCs/>
                <w:color w:val="000000"/>
                <w:lang w:eastAsia="en-GB"/>
              </w:rPr>
              <w:t xml:space="preserve">6,620.35 </w:t>
            </w:r>
          </w:p>
        </w:tc>
      </w:tr>
      <w:tr w:rsidR="001B643D" w:rsidRPr="001B643D" w14:paraId="593F4D3D" w14:textId="77777777" w:rsidTr="001B643D">
        <w:trPr>
          <w:trHeight w:val="90"/>
          <w:jc w:val="center"/>
        </w:trPr>
        <w:tc>
          <w:tcPr>
            <w:tcW w:w="4960" w:type="dxa"/>
            <w:tcBorders>
              <w:top w:val="nil"/>
              <w:left w:val="nil"/>
              <w:bottom w:val="nil"/>
              <w:right w:val="nil"/>
            </w:tcBorders>
            <w:noWrap/>
            <w:vAlign w:val="bottom"/>
            <w:hideMark/>
          </w:tcPr>
          <w:p w14:paraId="04C8A60D"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p>
        </w:tc>
        <w:tc>
          <w:tcPr>
            <w:tcW w:w="1300" w:type="dxa"/>
            <w:tcBorders>
              <w:top w:val="nil"/>
              <w:left w:val="nil"/>
              <w:bottom w:val="nil"/>
              <w:right w:val="nil"/>
            </w:tcBorders>
            <w:noWrap/>
            <w:vAlign w:val="bottom"/>
            <w:hideMark/>
          </w:tcPr>
          <w:p w14:paraId="2096F001"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c>
          <w:tcPr>
            <w:tcW w:w="200" w:type="dxa"/>
            <w:tcBorders>
              <w:top w:val="nil"/>
              <w:left w:val="nil"/>
              <w:bottom w:val="nil"/>
              <w:right w:val="nil"/>
            </w:tcBorders>
            <w:noWrap/>
            <w:vAlign w:val="bottom"/>
            <w:hideMark/>
          </w:tcPr>
          <w:p w14:paraId="59822171"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noWrap/>
            <w:vAlign w:val="bottom"/>
            <w:hideMark/>
          </w:tcPr>
          <w:p w14:paraId="7049C609"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r>
      <w:tr w:rsidR="001B643D" w:rsidRPr="001B643D" w14:paraId="65FDCF78" w14:textId="77777777" w:rsidTr="001B643D">
        <w:trPr>
          <w:trHeight w:val="315"/>
          <w:jc w:val="center"/>
        </w:trPr>
        <w:tc>
          <w:tcPr>
            <w:tcW w:w="4960" w:type="dxa"/>
            <w:tcBorders>
              <w:top w:val="nil"/>
              <w:left w:val="nil"/>
              <w:bottom w:val="nil"/>
              <w:right w:val="nil"/>
            </w:tcBorders>
            <w:noWrap/>
            <w:vAlign w:val="bottom"/>
            <w:hideMark/>
          </w:tcPr>
          <w:p w14:paraId="6C8314AB" w14:textId="77777777" w:rsidR="001B643D" w:rsidRPr="001B643D" w:rsidRDefault="001B643D" w:rsidP="001B643D">
            <w:pPr>
              <w:spacing w:after="0" w:line="240" w:lineRule="auto"/>
              <w:rPr>
                <w:rFonts w:ascii="Calibri" w:eastAsia="Times New Roman" w:hAnsi="Calibri" w:cs="Calibri"/>
                <w:b/>
                <w:bCs/>
                <w:color w:val="000000"/>
                <w:lang w:eastAsia="en-GB"/>
              </w:rPr>
            </w:pPr>
            <w:r w:rsidRPr="001B643D">
              <w:rPr>
                <w:rFonts w:ascii="Calibri" w:eastAsia="Times New Roman" w:hAnsi="Calibri" w:cs="Calibri"/>
                <w:b/>
                <w:bCs/>
                <w:color w:val="000000"/>
                <w:lang w:eastAsia="en-GB"/>
              </w:rPr>
              <w:t>Net Surplus/(Outflow) for the Year</w:t>
            </w:r>
          </w:p>
        </w:tc>
        <w:tc>
          <w:tcPr>
            <w:tcW w:w="1300" w:type="dxa"/>
            <w:tcBorders>
              <w:top w:val="single" w:sz="4" w:space="0" w:color="auto"/>
              <w:left w:val="nil"/>
              <w:bottom w:val="double" w:sz="6" w:space="0" w:color="auto"/>
              <w:right w:val="nil"/>
            </w:tcBorders>
            <w:noWrap/>
            <w:vAlign w:val="bottom"/>
            <w:hideMark/>
          </w:tcPr>
          <w:p w14:paraId="7BBCD975"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r w:rsidRPr="001B643D">
              <w:rPr>
                <w:rFonts w:ascii="Calibri" w:eastAsia="Times New Roman" w:hAnsi="Calibri" w:cs="Calibri"/>
                <w:b/>
                <w:bCs/>
                <w:color w:val="000000"/>
                <w:lang w:eastAsia="en-GB"/>
              </w:rPr>
              <w:t>(401.18)</w:t>
            </w:r>
          </w:p>
        </w:tc>
        <w:tc>
          <w:tcPr>
            <w:tcW w:w="200" w:type="dxa"/>
            <w:tcBorders>
              <w:top w:val="nil"/>
              <w:left w:val="nil"/>
              <w:bottom w:val="nil"/>
              <w:right w:val="nil"/>
            </w:tcBorders>
            <w:noWrap/>
            <w:vAlign w:val="bottom"/>
            <w:hideMark/>
          </w:tcPr>
          <w:p w14:paraId="16EF48BB"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p>
        </w:tc>
        <w:tc>
          <w:tcPr>
            <w:tcW w:w="1300" w:type="dxa"/>
            <w:tcBorders>
              <w:top w:val="single" w:sz="4" w:space="0" w:color="auto"/>
              <w:left w:val="nil"/>
              <w:bottom w:val="double" w:sz="6" w:space="0" w:color="auto"/>
              <w:right w:val="nil"/>
            </w:tcBorders>
            <w:noWrap/>
            <w:vAlign w:val="bottom"/>
            <w:hideMark/>
          </w:tcPr>
          <w:p w14:paraId="74C5DEB6"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r w:rsidRPr="001B643D">
              <w:rPr>
                <w:rFonts w:ascii="Calibri" w:eastAsia="Times New Roman" w:hAnsi="Calibri" w:cs="Calibri"/>
                <w:b/>
                <w:bCs/>
                <w:color w:val="000000"/>
                <w:lang w:eastAsia="en-GB"/>
              </w:rPr>
              <w:t xml:space="preserve">2,496.80 </w:t>
            </w:r>
          </w:p>
        </w:tc>
      </w:tr>
      <w:tr w:rsidR="001B643D" w:rsidRPr="001B643D" w14:paraId="6031E48C" w14:textId="77777777" w:rsidTr="001B643D">
        <w:trPr>
          <w:trHeight w:val="315"/>
          <w:jc w:val="center"/>
        </w:trPr>
        <w:tc>
          <w:tcPr>
            <w:tcW w:w="4960" w:type="dxa"/>
            <w:tcBorders>
              <w:top w:val="nil"/>
              <w:left w:val="nil"/>
              <w:bottom w:val="nil"/>
              <w:right w:val="nil"/>
            </w:tcBorders>
            <w:noWrap/>
            <w:vAlign w:val="bottom"/>
            <w:hideMark/>
          </w:tcPr>
          <w:p w14:paraId="550D2966"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p>
        </w:tc>
        <w:tc>
          <w:tcPr>
            <w:tcW w:w="1300" w:type="dxa"/>
            <w:tcBorders>
              <w:top w:val="nil"/>
              <w:left w:val="nil"/>
              <w:bottom w:val="nil"/>
              <w:right w:val="nil"/>
            </w:tcBorders>
            <w:noWrap/>
            <w:vAlign w:val="bottom"/>
            <w:hideMark/>
          </w:tcPr>
          <w:p w14:paraId="74FA2317"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c>
          <w:tcPr>
            <w:tcW w:w="200" w:type="dxa"/>
            <w:tcBorders>
              <w:top w:val="nil"/>
              <w:left w:val="nil"/>
              <w:bottom w:val="nil"/>
              <w:right w:val="nil"/>
            </w:tcBorders>
            <w:noWrap/>
            <w:vAlign w:val="bottom"/>
            <w:hideMark/>
          </w:tcPr>
          <w:p w14:paraId="3B211EEB"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noWrap/>
            <w:vAlign w:val="bottom"/>
            <w:hideMark/>
          </w:tcPr>
          <w:p w14:paraId="00ABF710"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r>
      <w:tr w:rsidR="001B643D" w:rsidRPr="001B643D" w14:paraId="5D43C4FE" w14:textId="77777777" w:rsidTr="001B643D">
        <w:trPr>
          <w:trHeight w:val="600"/>
          <w:jc w:val="center"/>
        </w:trPr>
        <w:tc>
          <w:tcPr>
            <w:tcW w:w="4960" w:type="dxa"/>
            <w:tcBorders>
              <w:top w:val="nil"/>
              <w:left w:val="nil"/>
              <w:bottom w:val="nil"/>
              <w:right w:val="nil"/>
            </w:tcBorders>
            <w:noWrap/>
            <w:vAlign w:val="bottom"/>
            <w:hideMark/>
          </w:tcPr>
          <w:p w14:paraId="7519B07D" w14:textId="77777777" w:rsidR="001B643D" w:rsidRPr="001B643D" w:rsidRDefault="001B643D" w:rsidP="001B643D">
            <w:pPr>
              <w:spacing w:after="0" w:line="240" w:lineRule="auto"/>
              <w:rPr>
                <w:rFonts w:ascii="Calibri" w:eastAsia="Times New Roman" w:hAnsi="Calibri" w:cs="Calibri"/>
                <w:b/>
                <w:bCs/>
                <w:color w:val="000000"/>
                <w:lang w:eastAsia="en-GB"/>
              </w:rPr>
            </w:pPr>
            <w:r w:rsidRPr="001B643D">
              <w:rPr>
                <w:rFonts w:ascii="Calibri" w:eastAsia="Times New Roman" w:hAnsi="Calibri" w:cs="Calibri"/>
                <w:b/>
                <w:bCs/>
                <w:color w:val="000000"/>
                <w:lang w:eastAsia="en-GB"/>
              </w:rPr>
              <w:t>Balance Sheet for South Luffenham Village Hall</w:t>
            </w:r>
          </w:p>
        </w:tc>
        <w:tc>
          <w:tcPr>
            <w:tcW w:w="1300" w:type="dxa"/>
            <w:tcBorders>
              <w:top w:val="nil"/>
              <w:left w:val="nil"/>
              <w:bottom w:val="nil"/>
              <w:right w:val="nil"/>
            </w:tcBorders>
            <w:vAlign w:val="bottom"/>
            <w:hideMark/>
          </w:tcPr>
          <w:p w14:paraId="7594AAB6"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r w:rsidRPr="001B643D">
              <w:rPr>
                <w:rFonts w:ascii="Calibri" w:eastAsia="Times New Roman" w:hAnsi="Calibri" w:cs="Calibri"/>
                <w:b/>
                <w:bCs/>
                <w:color w:val="000000"/>
                <w:lang w:eastAsia="en-GB"/>
              </w:rPr>
              <w:t>At at 31 March 2026</w:t>
            </w:r>
          </w:p>
        </w:tc>
        <w:tc>
          <w:tcPr>
            <w:tcW w:w="200" w:type="dxa"/>
            <w:tcBorders>
              <w:top w:val="nil"/>
              <w:left w:val="nil"/>
              <w:bottom w:val="nil"/>
              <w:right w:val="nil"/>
            </w:tcBorders>
            <w:vAlign w:val="bottom"/>
            <w:hideMark/>
          </w:tcPr>
          <w:p w14:paraId="6365F955"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p>
        </w:tc>
        <w:tc>
          <w:tcPr>
            <w:tcW w:w="1300" w:type="dxa"/>
            <w:tcBorders>
              <w:top w:val="nil"/>
              <w:left w:val="nil"/>
              <w:bottom w:val="nil"/>
              <w:right w:val="nil"/>
            </w:tcBorders>
            <w:vAlign w:val="bottom"/>
            <w:hideMark/>
          </w:tcPr>
          <w:p w14:paraId="5A1B1D66"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r w:rsidRPr="001B643D">
              <w:rPr>
                <w:rFonts w:ascii="Calibri" w:eastAsia="Times New Roman" w:hAnsi="Calibri" w:cs="Calibri"/>
                <w:b/>
                <w:bCs/>
                <w:color w:val="000000"/>
                <w:lang w:eastAsia="en-GB"/>
              </w:rPr>
              <w:t>At at 31 March 2025</w:t>
            </w:r>
          </w:p>
        </w:tc>
      </w:tr>
      <w:tr w:rsidR="001B643D" w:rsidRPr="001B643D" w14:paraId="1FB5D1AB" w14:textId="77777777" w:rsidTr="001B643D">
        <w:trPr>
          <w:trHeight w:val="300"/>
          <w:jc w:val="center"/>
        </w:trPr>
        <w:tc>
          <w:tcPr>
            <w:tcW w:w="4960" w:type="dxa"/>
            <w:tcBorders>
              <w:top w:val="nil"/>
              <w:left w:val="nil"/>
              <w:bottom w:val="nil"/>
              <w:right w:val="nil"/>
            </w:tcBorders>
            <w:noWrap/>
            <w:vAlign w:val="bottom"/>
            <w:hideMark/>
          </w:tcPr>
          <w:p w14:paraId="0BE9368B"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p>
        </w:tc>
        <w:tc>
          <w:tcPr>
            <w:tcW w:w="1300" w:type="dxa"/>
            <w:tcBorders>
              <w:top w:val="nil"/>
              <w:left w:val="nil"/>
              <w:bottom w:val="nil"/>
              <w:right w:val="nil"/>
            </w:tcBorders>
            <w:vAlign w:val="bottom"/>
            <w:hideMark/>
          </w:tcPr>
          <w:p w14:paraId="0CDE260D"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r w:rsidRPr="001B643D">
              <w:rPr>
                <w:rFonts w:ascii="Calibri" w:eastAsia="Times New Roman" w:hAnsi="Calibri" w:cs="Calibri"/>
                <w:b/>
                <w:bCs/>
                <w:color w:val="000000"/>
                <w:lang w:eastAsia="en-GB"/>
              </w:rPr>
              <w:t>£</w:t>
            </w:r>
          </w:p>
        </w:tc>
        <w:tc>
          <w:tcPr>
            <w:tcW w:w="200" w:type="dxa"/>
            <w:tcBorders>
              <w:top w:val="nil"/>
              <w:left w:val="nil"/>
              <w:bottom w:val="nil"/>
              <w:right w:val="nil"/>
            </w:tcBorders>
            <w:vAlign w:val="bottom"/>
            <w:hideMark/>
          </w:tcPr>
          <w:p w14:paraId="41667300"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p>
        </w:tc>
        <w:tc>
          <w:tcPr>
            <w:tcW w:w="1300" w:type="dxa"/>
            <w:tcBorders>
              <w:top w:val="nil"/>
              <w:left w:val="nil"/>
              <w:bottom w:val="nil"/>
              <w:right w:val="nil"/>
            </w:tcBorders>
            <w:vAlign w:val="bottom"/>
            <w:hideMark/>
          </w:tcPr>
          <w:p w14:paraId="12569C46"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r w:rsidRPr="001B643D">
              <w:rPr>
                <w:rFonts w:ascii="Calibri" w:eastAsia="Times New Roman" w:hAnsi="Calibri" w:cs="Calibri"/>
                <w:b/>
                <w:bCs/>
                <w:color w:val="000000"/>
                <w:lang w:eastAsia="en-GB"/>
              </w:rPr>
              <w:t>£</w:t>
            </w:r>
          </w:p>
        </w:tc>
      </w:tr>
      <w:tr w:rsidR="001B643D" w:rsidRPr="001B643D" w14:paraId="68B8A3D1" w14:textId="77777777" w:rsidTr="001B643D">
        <w:trPr>
          <w:trHeight w:val="90"/>
          <w:jc w:val="center"/>
        </w:trPr>
        <w:tc>
          <w:tcPr>
            <w:tcW w:w="4960" w:type="dxa"/>
            <w:tcBorders>
              <w:top w:val="nil"/>
              <w:left w:val="nil"/>
              <w:bottom w:val="nil"/>
              <w:right w:val="nil"/>
            </w:tcBorders>
            <w:noWrap/>
            <w:vAlign w:val="bottom"/>
            <w:hideMark/>
          </w:tcPr>
          <w:p w14:paraId="1D39555B"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p>
        </w:tc>
        <w:tc>
          <w:tcPr>
            <w:tcW w:w="1300" w:type="dxa"/>
            <w:tcBorders>
              <w:top w:val="nil"/>
              <w:left w:val="nil"/>
              <w:bottom w:val="nil"/>
              <w:right w:val="nil"/>
            </w:tcBorders>
            <w:noWrap/>
            <w:vAlign w:val="bottom"/>
            <w:hideMark/>
          </w:tcPr>
          <w:p w14:paraId="3B8C3B6E"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c>
          <w:tcPr>
            <w:tcW w:w="200" w:type="dxa"/>
            <w:tcBorders>
              <w:top w:val="nil"/>
              <w:left w:val="nil"/>
              <w:bottom w:val="nil"/>
              <w:right w:val="nil"/>
            </w:tcBorders>
            <w:noWrap/>
            <w:vAlign w:val="bottom"/>
            <w:hideMark/>
          </w:tcPr>
          <w:p w14:paraId="0DD0CDB8"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noWrap/>
            <w:vAlign w:val="bottom"/>
            <w:hideMark/>
          </w:tcPr>
          <w:p w14:paraId="1E70CEC2"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r>
      <w:tr w:rsidR="001B643D" w:rsidRPr="001B643D" w14:paraId="0894F713" w14:textId="77777777" w:rsidTr="001B643D">
        <w:trPr>
          <w:trHeight w:val="300"/>
          <w:jc w:val="center"/>
        </w:trPr>
        <w:tc>
          <w:tcPr>
            <w:tcW w:w="4960" w:type="dxa"/>
            <w:tcBorders>
              <w:top w:val="nil"/>
              <w:left w:val="nil"/>
              <w:bottom w:val="nil"/>
              <w:right w:val="nil"/>
            </w:tcBorders>
            <w:noWrap/>
            <w:vAlign w:val="bottom"/>
            <w:hideMark/>
          </w:tcPr>
          <w:p w14:paraId="0E7183BD" w14:textId="77777777" w:rsidR="001B643D" w:rsidRPr="001B643D" w:rsidRDefault="001B643D" w:rsidP="001B643D">
            <w:pPr>
              <w:spacing w:after="0" w:line="240" w:lineRule="auto"/>
              <w:rPr>
                <w:rFonts w:ascii="Calibri" w:eastAsia="Times New Roman" w:hAnsi="Calibri" w:cs="Calibri"/>
                <w:color w:val="000000"/>
                <w:lang w:eastAsia="en-GB"/>
              </w:rPr>
            </w:pPr>
            <w:r w:rsidRPr="001B643D">
              <w:rPr>
                <w:rFonts w:ascii="Calibri" w:eastAsia="Times New Roman" w:hAnsi="Calibri" w:cs="Calibri"/>
                <w:color w:val="000000"/>
                <w:lang w:eastAsia="en-GB"/>
              </w:rPr>
              <w:t>Total Assets</w:t>
            </w:r>
          </w:p>
        </w:tc>
        <w:tc>
          <w:tcPr>
            <w:tcW w:w="1300" w:type="dxa"/>
            <w:tcBorders>
              <w:top w:val="nil"/>
              <w:left w:val="nil"/>
              <w:bottom w:val="nil"/>
              <w:right w:val="nil"/>
            </w:tcBorders>
            <w:noWrap/>
            <w:vAlign w:val="bottom"/>
            <w:hideMark/>
          </w:tcPr>
          <w:p w14:paraId="33D791F9" w14:textId="77777777" w:rsidR="001B643D" w:rsidRPr="001B643D" w:rsidRDefault="001B643D" w:rsidP="001B643D">
            <w:pPr>
              <w:spacing w:after="0" w:line="240" w:lineRule="auto"/>
              <w:jc w:val="right"/>
              <w:rPr>
                <w:rFonts w:ascii="Calibri" w:eastAsia="Times New Roman" w:hAnsi="Calibri" w:cs="Calibri"/>
                <w:color w:val="000000"/>
                <w:lang w:eastAsia="en-GB"/>
              </w:rPr>
            </w:pPr>
            <w:r w:rsidRPr="001B643D">
              <w:rPr>
                <w:rFonts w:ascii="Calibri" w:eastAsia="Times New Roman" w:hAnsi="Calibri" w:cs="Calibri"/>
                <w:color w:val="000000"/>
                <w:lang w:eastAsia="en-GB"/>
              </w:rPr>
              <w:t xml:space="preserve">15,929.38 </w:t>
            </w:r>
          </w:p>
        </w:tc>
        <w:tc>
          <w:tcPr>
            <w:tcW w:w="200" w:type="dxa"/>
            <w:tcBorders>
              <w:top w:val="nil"/>
              <w:left w:val="nil"/>
              <w:bottom w:val="nil"/>
              <w:right w:val="nil"/>
            </w:tcBorders>
            <w:noWrap/>
            <w:vAlign w:val="bottom"/>
            <w:hideMark/>
          </w:tcPr>
          <w:p w14:paraId="7007CCA7" w14:textId="77777777" w:rsidR="001B643D" w:rsidRPr="001B643D" w:rsidRDefault="001B643D" w:rsidP="001B643D">
            <w:pPr>
              <w:spacing w:after="0" w:line="240" w:lineRule="auto"/>
              <w:jc w:val="right"/>
              <w:rPr>
                <w:rFonts w:ascii="Calibri" w:eastAsia="Times New Roman" w:hAnsi="Calibri" w:cs="Calibri"/>
                <w:color w:val="000000"/>
                <w:lang w:eastAsia="en-GB"/>
              </w:rPr>
            </w:pPr>
          </w:p>
        </w:tc>
        <w:tc>
          <w:tcPr>
            <w:tcW w:w="1300" w:type="dxa"/>
            <w:tcBorders>
              <w:top w:val="nil"/>
              <w:left w:val="nil"/>
              <w:bottom w:val="nil"/>
              <w:right w:val="nil"/>
            </w:tcBorders>
            <w:noWrap/>
            <w:vAlign w:val="bottom"/>
            <w:hideMark/>
          </w:tcPr>
          <w:p w14:paraId="764322A4" w14:textId="77777777" w:rsidR="001B643D" w:rsidRPr="001B643D" w:rsidRDefault="001B643D" w:rsidP="001B643D">
            <w:pPr>
              <w:spacing w:after="0" w:line="240" w:lineRule="auto"/>
              <w:jc w:val="right"/>
              <w:rPr>
                <w:rFonts w:ascii="Calibri" w:eastAsia="Times New Roman" w:hAnsi="Calibri" w:cs="Calibri"/>
                <w:color w:val="000000"/>
                <w:lang w:eastAsia="en-GB"/>
              </w:rPr>
            </w:pPr>
            <w:r w:rsidRPr="001B643D">
              <w:rPr>
                <w:rFonts w:ascii="Calibri" w:eastAsia="Times New Roman" w:hAnsi="Calibri" w:cs="Calibri"/>
                <w:color w:val="000000"/>
                <w:lang w:eastAsia="en-GB"/>
              </w:rPr>
              <w:t xml:space="preserve">16,133.42 </w:t>
            </w:r>
          </w:p>
        </w:tc>
      </w:tr>
      <w:tr w:rsidR="001B643D" w:rsidRPr="001B643D" w14:paraId="2BF436EE" w14:textId="77777777" w:rsidTr="001B643D">
        <w:trPr>
          <w:trHeight w:val="300"/>
          <w:jc w:val="center"/>
        </w:trPr>
        <w:tc>
          <w:tcPr>
            <w:tcW w:w="4960" w:type="dxa"/>
            <w:tcBorders>
              <w:top w:val="nil"/>
              <w:left w:val="nil"/>
              <w:bottom w:val="nil"/>
              <w:right w:val="nil"/>
            </w:tcBorders>
            <w:noWrap/>
            <w:vAlign w:val="bottom"/>
            <w:hideMark/>
          </w:tcPr>
          <w:p w14:paraId="55D7535E" w14:textId="77777777" w:rsidR="001B643D" w:rsidRPr="001B643D" w:rsidRDefault="001B643D" w:rsidP="001B643D">
            <w:pPr>
              <w:spacing w:after="0" w:line="240" w:lineRule="auto"/>
              <w:rPr>
                <w:rFonts w:ascii="Calibri" w:eastAsia="Times New Roman" w:hAnsi="Calibri" w:cs="Calibri"/>
                <w:color w:val="000000"/>
                <w:lang w:eastAsia="en-GB"/>
              </w:rPr>
            </w:pPr>
            <w:r w:rsidRPr="001B643D">
              <w:rPr>
                <w:rFonts w:ascii="Calibri" w:eastAsia="Times New Roman" w:hAnsi="Calibri" w:cs="Calibri"/>
                <w:color w:val="000000"/>
                <w:lang w:eastAsia="en-GB"/>
              </w:rPr>
              <w:t>Total Liabilities</w:t>
            </w:r>
          </w:p>
        </w:tc>
        <w:tc>
          <w:tcPr>
            <w:tcW w:w="1300" w:type="dxa"/>
            <w:tcBorders>
              <w:top w:val="nil"/>
              <w:left w:val="nil"/>
              <w:bottom w:val="nil"/>
              <w:right w:val="nil"/>
            </w:tcBorders>
            <w:noWrap/>
            <w:vAlign w:val="bottom"/>
            <w:hideMark/>
          </w:tcPr>
          <w:p w14:paraId="40A61138" w14:textId="77777777" w:rsidR="001B643D" w:rsidRPr="001B643D" w:rsidRDefault="001B643D" w:rsidP="001B643D">
            <w:pPr>
              <w:spacing w:after="0" w:line="240" w:lineRule="auto"/>
              <w:jc w:val="right"/>
              <w:rPr>
                <w:rFonts w:ascii="Calibri" w:eastAsia="Times New Roman" w:hAnsi="Calibri" w:cs="Calibri"/>
                <w:color w:val="000000"/>
                <w:lang w:eastAsia="en-GB"/>
              </w:rPr>
            </w:pPr>
            <w:r w:rsidRPr="001B643D">
              <w:rPr>
                <w:rFonts w:ascii="Calibri" w:eastAsia="Times New Roman" w:hAnsi="Calibri" w:cs="Calibri"/>
                <w:color w:val="000000"/>
                <w:lang w:eastAsia="en-GB"/>
              </w:rPr>
              <w:t xml:space="preserve">570.02 </w:t>
            </w:r>
          </w:p>
        </w:tc>
        <w:tc>
          <w:tcPr>
            <w:tcW w:w="200" w:type="dxa"/>
            <w:tcBorders>
              <w:top w:val="nil"/>
              <w:left w:val="nil"/>
              <w:bottom w:val="nil"/>
              <w:right w:val="nil"/>
            </w:tcBorders>
            <w:noWrap/>
            <w:vAlign w:val="bottom"/>
            <w:hideMark/>
          </w:tcPr>
          <w:p w14:paraId="3DEF638A" w14:textId="77777777" w:rsidR="001B643D" w:rsidRPr="001B643D" w:rsidRDefault="001B643D" w:rsidP="001B643D">
            <w:pPr>
              <w:spacing w:after="0" w:line="240" w:lineRule="auto"/>
              <w:jc w:val="right"/>
              <w:rPr>
                <w:rFonts w:ascii="Calibri" w:eastAsia="Times New Roman" w:hAnsi="Calibri" w:cs="Calibri"/>
                <w:color w:val="000000"/>
                <w:lang w:eastAsia="en-GB"/>
              </w:rPr>
            </w:pPr>
          </w:p>
        </w:tc>
        <w:tc>
          <w:tcPr>
            <w:tcW w:w="1300" w:type="dxa"/>
            <w:tcBorders>
              <w:top w:val="nil"/>
              <w:left w:val="nil"/>
              <w:bottom w:val="nil"/>
              <w:right w:val="nil"/>
            </w:tcBorders>
            <w:noWrap/>
            <w:vAlign w:val="bottom"/>
            <w:hideMark/>
          </w:tcPr>
          <w:p w14:paraId="23CA88F0" w14:textId="77777777" w:rsidR="001B643D" w:rsidRPr="001B643D" w:rsidRDefault="001B643D" w:rsidP="001B643D">
            <w:pPr>
              <w:spacing w:after="0" w:line="240" w:lineRule="auto"/>
              <w:jc w:val="right"/>
              <w:rPr>
                <w:rFonts w:ascii="Calibri" w:eastAsia="Times New Roman" w:hAnsi="Calibri" w:cs="Calibri"/>
                <w:color w:val="000000"/>
                <w:lang w:eastAsia="en-GB"/>
              </w:rPr>
            </w:pPr>
            <w:r w:rsidRPr="001B643D">
              <w:rPr>
                <w:rFonts w:ascii="Calibri" w:eastAsia="Times New Roman" w:hAnsi="Calibri" w:cs="Calibri"/>
                <w:color w:val="000000"/>
                <w:lang w:eastAsia="en-GB"/>
              </w:rPr>
              <w:t xml:space="preserve">372.88 </w:t>
            </w:r>
          </w:p>
        </w:tc>
      </w:tr>
      <w:tr w:rsidR="001B643D" w:rsidRPr="001B643D" w14:paraId="06E8932F" w14:textId="77777777" w:rsidTr="001B643D">
        <w:trPr>
          <w:trHeight w:val="90"/>
          <w:jc w:val="center"/>
        </w:trPr>
        <w:tc>
          <w:tcPr>
            <w:tcW w:w="4960" w:type="dxa"/>
            <w:tcBorders>
              <w:top w:val="nil"/>
              <w:left w:val="nil"/>
              <w:bottom w:val="nil"/>
              <w:right w:val="nil"/>
            </w:tcBorders>
            <w:noWrap/>
            <w:vAlign w:val="bottom"/>
            <w:hideMark/>
          </w:tcPr>
          <w:p w14:paraId="52EC16D6" w14:textId="77777777" w:rsidR="001B643D" w:rsidRPr="001B643D" w:rsidRDefault="001B643D" w:rsidP="001B643D">
            <w:pPr>
              <w:spacing w:after="0" w:line="240" w:lineRule="auto"/>
              <w:jc w:val="right"/>
              <w:rPr>
                <w:rFonts w:ascii="Calibri" w:eastAsia="Times New Roman" w:hAnsi="Calibri" w:cs="Calibri"/>
                <w:color w:val="000000"/>
                <w:lang w:eastAsia="en-GB"/>
              </w:rPr>
            </w:pPr>
          </w:p>
        </w:tc>
        <w:tc>
          <w:tcPr>
            <w:tcW w:w="1300" w:type="dxa"/>
            <w:tcBorders>
              <w:top w:val="nil"/>
              <w:left w:val="nil"/>
              <w:bottom w:val="nil"/>
              <w:right w:val="nil"/>
            </w:tcBorders>
            <w:noWrap/>
            <w:vAlign w:val="bottom"/>
            <w:hideMark/>
          </w:tcPr>
          <w:p w14:paraId="4634E96E"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c>
          <w:tcPr>
            <w:tcW w:w="200" w:type="dxa"/>
            <w:tcBorders>
              <w:top w:val="nil"/>
              <w:left w:val="nil"/>
              <w:bottom w:val="nil"/>
              <w:right w:val="nil"/>
            </w:tcBorders>
            <w:noWrap/>
            <w:vAlign w:val="bottom"/>
            <w:hideMark/>
          </w:tcPr>
          <w:p w14:paraId="76EC0B0E"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noWrap/>
            <w:vAlign w:val="bottom"/>
            <w:hideMark/>
          </w:tcPr>
          <w:p w14:paraId="58712014"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r>
      <w:tr w:rsidR="001B643D" w:rsidRPr="001B643D" w14:paraId="11E0DA72" w14:textId="77777777" w:rsidTr="001B643D">
        <w:trPr>
          <w:trHeight w:val="315"/>
          <w:jc w:val="center"/>
        </w:trPr>
        <w:tc>
          <w:tcPr>
            <w:tcW w:w="4960" w:type="dxa"/>
            <w:tcBorders>
              <w:top w:val="nil"/>
              <w:left w:val="nil"/>
              <w:bottom w:val="nil"/>
              <w:right w:val="nil"/>
            </w:tcBorders>
            <w:noWrap/>
            <w:vAlign w:val="bottom"/>
            <w:hideMark/>
          </w:tcPr>
          <w:p w14:paraId="2363257A" w14:textId="77777777" w:rsidR="001B643D" w:rsidRPr="001B643D" w:rsidRDefault="001B643D" w:rsidP="001B643D">
            <w:pPr>
              <w:spacing w:after="0" w:line="240" w:lineRule="auto"/>
              <w:rPr>
                <w:rFonts w:ascii="Calibri" w:eastAsia="Times New Roman" w:hAnsi="Calibri" w:cs="Calibri"/>
                <w:b/>
                <w:bCs/>
                <w:color w:val="000000"/>
                <w:lang w:eastAsia="en-GB"/>
              </w:rPr>
            </w:pPr>
            <w:r w:rsidRPr="001B643D">
              <w:rPr>
                <w:rFonts w:ascii="Calibri" w:eastAsia="Times New Roman" w:hAnsi="Calibri" w:cs="Calibri"/>
                <w:b/>
                <w:bCs/>
                <w:color w:val="000000"/>
                <w:lang w:eastAsia="en-GB"/>
              </w:rPr>
              <w:t>Net Assets</w:t>
            </w:r>
          </w:p>
        </w:tc>
        <w:tc>
          <w:tcPr>
            <w:tcW w:w="1300" w:type="dxa"/>
            <w:tcBorders>
              <w:top w:val="single" w:sz="4" w:space="0" w:color="auto"/>
              <w:left w:val="nil"/>
              <w:bottom w:val="double" w:sz="6" w:space="0" w:color="auto"/>
              <w:right w:val="nil"/>
            </w:tcBorders>
            <w:noWrap/>
            <w:vAlign w:val="bottom"/>
            <w:hideMark/>
          </w:tcPr>
          <w:p w14:paraId="2DA18406"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r w:rsidRPr="001B643D">
              <w:rPr>
                <w:rFonts w:ascii="Calibri" w:eastAsia="Times New Roman" w:hAnsi="Calibri" w:cs="Calibri"/>
                <w:b/>
                <w:bCs/>
                <w:color w:val="000000"/>
                <w:lang w:eastAsia="en-GB"/>
              </w:rPr>
              <w:t xml:space="preserve">15,359.36 </w:t>
            </w:r>
          </w:p>
        </w:tc>
        <w:tc>
          <w:tcPr>
            <w:tcW w:w="200" w:type="dxa"/>
            <w:tcBorders>
              <w:top w:val="nil"/>
              <w:left w:val="nil"/>
              <w:bottom w:val="nil"/>
              <w:right w:val="nil"/>
            </w:tcBorders>
            <w:noWrap/>
            <w:vAlign w:val="bottom"/>
            <w:hideMark/>
          </w:tcPr>
          <w:p w14:paraId="2852B7B1"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p>
        </w:tc>
        <w:tc>
          <w:tcPr>
            <w:tcW w:w="1300" w:type="dxa"/>
            <w:tcBorders>
              <w:top w:val="single" w:sz="4" w:space="0" w:color="auto"/>
              <w:left w:val="nil"/>
              <w:bottom w:val="double" w:sz="6" w:space="0" w:color="auto"/>
              <w:right w:val="nil"/>
            </w:tcBorders>
            <w:noWrap/>
            <w:vAlign w:val="bottom"/>
            <w:hideMark/>
          </w:tcPr>
          <w:p w14:paraId="085DCF28"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r w:rsidRPr="001B643D">
              <w:rPr>
                <w:rFonts w:ascii="Calibri" w:eastAsia="Times New Roman" w:hAnsi="Calibri" w:cs="Calibri"/>
                <w:b/>
                <w:bCs/>
                <w:color w:val="000000"/>
                <w:lang w:eastAsia="en-GB"/>
              </w:rPr>
              <w:t xml:space="preserve">15,760.54 </w:t>
            </w:r>
          </w:p>
        </w:tc>
      </w:tr>
      <w:tr w:rsidR="001B643D" w:rsidRPr="001B643D" w14:paraId="5BC6960C" w14:textId="77777777" w:rsidTr="001B643D">
        <w:trPr>
          <w:trHeight w:val="315"/>
          <w:jc w:val="center"/>
        </w:trPr>
        <w:tc>
          <w:tcPr>
            <w:tcW w:w="4960" w:type="dxa"/>
            <w:tcBorders>
              <w:top w:val="nil"/>
              <w:left w:val="nil"/>
              <w:bottom w:val="nil"/>
              <w:right w:val="nil"/>
            </w:tcBorders>
            <w:noWrap/>
            <w:vAlign w:val="bottom"/>
            <w:hideMark/>
          </w:tcPr>
          <w:p w14:paraId="7A2901A1" w14:textId="77777777" w:rsidR="001B643D" w:rsidRPr="001B643D" w:rsidRDefault="001B643D" w:rsidP="001B643D">
            <w:pPr>
              <w:spacing w:after="0" w:line="240" w:lineRule="auto"/>
              <w:jc w:val="right"/>
              <w:rPr>
                <w:rFonts w:ascii="Calibri" w:eastAsia="Times New Roman" w:hAnsi="Calibri" w:cs="Calibri"/>
                <w:b/>
                <w:bCs/>
                <w:color w:val="000000"/>
                <w:lang w:eastAsia="en-GB"/>
              </w:rPr>
            </w:pPr>
          </w:p>
        </w:tc>
        <w:tc>
          <w:tcPr>
            <w:tcW w:w="1300" w:type="dxa"/>
            <w:tcBorders>
              <w:top w:val="nil"/>
              <w:left w:val="nil"/>
              <w:bottom w:val="nil"/>
              <w:right w:val="nil"/>
            </w:tcBorders>
            <w:noWrap/>
            <w:vAlign w:val="bottom"/>
            <w:hideMark/>
          </w:tcPr>
          <w:p w14:paraId="123082DD"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c>
          <w:tcPr>
            <w:tcW w:w="200" w:type="dxa"/>
            <w:tcBorders>
              <w:top w:val="nil"/>
              <w:left w:val="nil"/>
              <w:bottom w:val="nil"/>
              <w:right w:val="nil"/>
            </w:tcBorders>
            <w:noWrap/>
            <w:vAlign w:val="bottom"/>
            <w:hideMark/>
          </w:tcPr>
          <w:p w14:paraId="6A19180C"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noWrap/>
            <w:vAlign w:val="bottom"/>
            <w:hideMark/>
          </w:tcPr>
          <w:p w14:paraId="5FBC744D" w14:textId="77777777" w:rsidR="001B643D" w:rsidRPr="001B643D" w:rsidRDefault="001B643D" w:rsidP="001B643D">
            <w:pPr>
              <w:spacing w:after="0" w:line="240" w:lineRule="auto"/>
              <w:rPr>
                <w:rFonts w:ascii="Times New Roman" w:eastAsia="Times New Roman" w:hAnsi="Times New Roman" w:cs="Times New Roman"/>
                <w:sz w:val="20"/>
                <w:szCs w:val="20"/>
                <w:lang w:eastAsia="en-GB"/>
              </w:rPr>
            </w:pPr>
          </w:p>
        </w:tc>
      </w:tr>
      <w:tr w:rsidR="001B643D" w:rsidRPr="001B643D" w14:paraId="336C566A" w14:textId="77777777" w:rsidTr="001B643D">
        <w:trPr>
          <w:trHeight w:val="990"/>
          <w:jc w:val="center"/>
        </w:trPr>
        <w:tc>
          <w:tcPr>
            <w:tcW w:w="7760" w:type="dxa"/>
            <w:gridSpan w:val="4"/>
            <w:tcBorders>
              <w:top w:val="nil"/>
              <w:left w:val="nil"/>
              <w:bottom w:val="nil"/>
              <w:right w:val="nil"/>
            </w:tcBorders>
            <w:hideMark/>
          </w:tcPr>
          <w:p w14:paraId="6C772FA9" w14:textId="77777777" w:rsidR="001B643D" w:rsidRPr="001B643D" w:rsidRDefault="001B643D" w:rsidP="001B643D">
            <w:pPr>
              <w:spacing w:after="0" w:line="240" w:lineRule="auto"/>
              <w:rPr>
                <w:rFonts w:ascii="Calibri" w:eastAsia="Times New Roman" w:hAnsi="Calibri" w:cs="Calibri"/>
                <w:color w:val="000000"/>
                <w:lang w:eastAsia="en-GB"/>
              </w:rPr>
            </w:pPr>
            <w:r w:rsidRPr="001B643D">
              <w:rPr>
                <w:rFonts w:ascii="Calibri" w:eastAsia="Times New Roman" w:hAnsi="Calibri" w:cs="Calibri"/>
                <w:color w:val="000000"/>
                <w:lang w:eastAsia="en-GB"/>
              </w:rPr>
              <w:t>The accounts for the year have been reviewed by an Independent Financial Examiner, Mr S Craig. The accounts for the year ended 31 March 2026 were signed off as a true and fair account on 11 April 2026.</w:t>
            </w:r>
          </w:p>
        </w:tc>
      </w:tr>
    </w:tbl>
    <w:p w14:paraId="20444C68" w14:textId="4E78430D" w:rsidR="002D0523" w:rsidRPr="002D0523" w:rsidRDefault="002D0523" w:rsidP="002D0523">
      <w:pPr>
        <w:spacing w:before="240" w:after="0" w:line="276" w:lineRule="auto"/>
        <w:jc w:val="both"/>
        <w:rPr>
          <w:rFonts w:ascii="Arial" w:hAnsi="Arial" w:cs="Arial"/>
          <w:sz w:val="24"/>
          <w:szCs w:val="24"/>
        </w:rPr>
      </w:pPr>
      <w:r w:rsidRPr="002D0523">
        <w:rPr>
          <w:rFonts w:ascii="Arial" w:hAnsi="Arial" w:cs="Arial"/>
          <w:sz w:val="24"/>
          <w:szCs w:val="24"/>
        </w:rPr>
        <w:t>The Village Hall has operated through the year with a net outflow of £401.18. Total income for the year amounted to £9,602.25, primarily from lettings and donations of £6,597.25, together with income from village hall events of £3,005.00. Total costs for the year were £10,003.43, resulting in the small deficit reported. Operational running costs increased to £6,440.86, reflecting higher ongoing operating expenses during the year</w:t>
      </w:r>
      <w:r w:rsidR="00805B69">
        <w:rPr>
          <w:rFonts w:ascii="Arial" w:hAnsi="Arial" w:cs="Arial"/>
          <w:sz w:val="24"/>
          <w:szCs w:val="24"/>
        </w:rPr>
        <w:t>, particularly for electricity as our 5 year fixed tariff ended in March 2025</w:t>
      </w:r>
      <w:r w:rsidRPr="002D0523">
        <w:rPr>
          <w:rFonts w:ascii="Arial" w:hAnsi="Arial" w:cs="Arial"/>
          <w:sz w:val="24"/>
          <w:szCs w:val="24"/>
        </w:rPr>
        <w:t>. There was no grant income during the year.</w:t>
      </w:r>
      <w:r w:rsidR="00544159">
        <w:rPr>
          <w:rFonts w:ascii="Arial" w:hAnsi="Arial" w:cs="Arial"/>
          <w:sz w:val="24"/>
          <w:szCs w:val="24"/>
        </w:rPr>
        <w:t xml:space="preserve"> We incurred £1,191.18 to </w:t>
      </w:r>
      <w:r w:rsidR="00F226B7">
        <w:rPr>
          <w:rFonts w:ascii="Arial" w:hAnsi="Arial" w:cs="Arial"/>
          <w:sz w:val="24"/>
          <w:szCs w:val="24"/>
        </w:rPr>
        <w:t xml:space="preserve">maintain the hall which included changing the configuration of the storage cupboards </w:t>
      </w:r>
      <w:r w:rsidR="002D121B">
        <w:rPr>
          <w:rFonts w:ascii="Arial" w:hAnsi="Arial" w:cs="Arial"/>
          <w:sz w:val="24"/>
          <w:szCs w:val="24"/>
        </w:rPr>
        <w:t>and renewing the fire extinguishers.</w:t>
      </w:r>
    </w:p>
    <w:p w14:paraId="7733EA20" w14:textId="628FB555" w:rsidR="002D0523" w:rsidRDefault="002D0523" w:rsidP="002D0523">
      <w:pPr>
        <w:spacing w:before="240" w:after="0" w:line="276" w:lineRule="auto"/>
        <w:jc w:val="both"/>
        <w:rPr>
          <w:rFonts w:ascii="Arial" w:hAnsi="Arial" w:cs="Arial"/>
          <w:sz w:val="24"/>
          <w:szCs w:val="24"/>
        </w:rPr>
      </w:pPr>
      <w:r w:rsidRPr="002D0523">
        <w:rPr>
          <w:rFonts w:ascii="Arial" w:hAnsi="Arial" w:cs="Arial"/>
          <w:sz w:val="24"/>
          <w:szCs w:val="24"/>
        </w:rPr>
        <w:t xml:space="preserve">During the year we held a number of village hall events including </w:t>
      </w:r>
      <w:r w:rsidR="000A4436">
        <w:rPr>
          <w:rFonts w:ascii="Arial" w:hAnsi="Arial" w:cs="Arial"/>
          <w:sz w:val="24"/>
          <w:szCs w:val="24"/>
        </w:rPr>
        <w:t xml:space="preserve">both a summer and </w:t>
      </w:r>
      <w:r w:rsidRPr="002D0523">
        <w:rPr>
          <w:rFonts w:ascii="Arial" w:hAnsi="Arial" w:cs="Arial"/>
          <w:sz w:val="24"/>
          <w:szCs w:val="24"/>
        </w:rPr>
        <w:t xml:space="preserve">Christmas </w:t>
      </w:r>
      <w:r w:rsidR="000A4436">
        <w:rPr>
          <w:rFonts w:ascii="Arial" w:hAnsi="Arial" w:cs="Arial"/>
          <w:sz w:val="24"/>
          <w:szCs w:val="24"/>
        </w:rPr>
        <w:t>q</w:t>
      </w:r>
      <w:r w:rsidRPr="002D0523">
        <w:rPr>
          <w:rFonts w:ascii="Arial" w:hAnsi="Arial" w:cs="Arial"/>
          <w:sz w:val="24"/>
          <w:szCs w:val="24"/>
        </w:rPr>
        <w:t xml:space="preserve">uiz, alongside smaller fundraising activities and our regular monthly Fika </w:t>
      </w:r>
      <w:r w:rsidRPr="002D0523">
        <w:rPr>
          <w:rFonts w:ascii="Arial" w:hAnsi="Arial" w:cs="Arial"/>
          <w:sz w:val="24"/>
          <w:szCs w:val="24"/>
        </w:rPr>
        <w:lastRenderedPageBreak/>
        <w:t>coffee mornings together with weekly Friday teas. In total, village hall events generated £3,005.00 of income during the year, with associated costs of £1,186.90.</w:t>
      </w:r>
    </w:p>
    <w:p w14:paraId="4A0DCFEC" w14:textId="0988F3C0" w:rsidR="00746AB2" w:rsidRPr="002D0523" w:rsidRDefault="002D121B" w:rsidP="002D0523">
      <w:pPr>
        <w:spacing w:before="240" w:after="0" w:line="276" w:lineRule="auto"/>
        <w:jc w:val="both"/>
        <w:rPr>
          <w:rFonts w:ascii="Arial" w:hAnsi="Arial" w:cs="Arial"/>
          <w:sz w:val="24"/>
          <w:szCs w:val="24"/>
        </w:rPr>
      </w:pPr>
      <w:r>
        <w:rPr>
          <w:rFonts w:ascii="Arial" w:hAnsi="Arial" w:cs="Arial"/>
          <w:sz w:val="24"/>
          <w:szCs w:val="24"/>
        </w:rPr>
        <w:t xml:space="preserve">Parking for hall users continues to be a challenge </w:t>
      </w:r>
      <w:r w:rsidR="000F1CF1">
        <w:rPr>
          <w:rFonts w:ascii="Arial" w:hAnsi="Arial" w:cs="Arial"/>
          <w:sz w:val="24"/>
          <w:szCs w:val="24"/>
        </w:rPr>
        <w:t xml:space="preserve">and we explored the possibility of working with the Parish Council to use part of the Parish Field </w:t>
      </w:r>
      <w:r w:rsidR="00B23661">
        <w:rPr>
          <w:rFonts w:ascii="Arial" w:hAnsi="Arial" w:cs="Arial"/>
          <w:sz w:val="24"/>
          <w:szCs w:val="24"/>
        </w:rPr>
        <w:t xml:space="preserve">as a parking area. </w:t>
      </w:r>
      <w:r w:rsidR="00D00744">
        <w:rPr>
          <w:rFonts w:ascii="Arial" w:hAnsi="Arial" w:cs="Arial"/>
          <w:sz w:val="24"/>
          <w:szCs w:val="24"/>
        </w:rPr>
        <w:t>To</w:t>
      </w:r>
      <w:r w:rsidR="00B23661">
        <w:rPr>
          <w:rFonts w:ascii="Arial" w:hAnsi="Arial" w:cs="Arial"/>
          <w:sz w:val="24"/>
          <w:szCs w:val="24"/>
        </w:rPr>
        <w:t xml:space="preserve"> progress this project we incurred </w:t>
      </w:r>
      <w:r w:rsidR="005C2637">
        <w:rPr>
          <w:rFonts w:ascii="Arial" w:hAnsi="Arial" w:cs="Arial"/>
          <w:sz w:val="24"/>
          <w:szCs w:val="24"/>
        </w:rPr>
        <w:t xml:space="preserve">professional fees amounting to </w:t>
      </w:r>
      <w:r w:rsidR="00B23661">
        <w:rPr>
          <w:rFonts w:ascii="Arial" w:hAnsi="Arial" w:cs="Arial"/>
          <w:sz w:val="24"/>
          <w:szCs w:val="24"/>
        </w:rPr>
        <w:t>£1,184.49</w:t>
      </w:r>
      <w:r w:rsidR="005C2637">
        <w:rPr>
          <w:rFonts w:ascii="Arial" w:hAnsi="Arial" w:cs="Arial"/>
          <w:sz w:val="24"/>
          <w:szCs w:val="24"/>
        </w:rPr>
        <w:t xml:space="preserve"> to survey the site and develop a detailed project cost estimate. </w:t>
      </w:r>
      <w:r w:rsidR="00481887">
        <w:rPr>
          <w:rFonts w:ascii="Arial" w:hAnsi="Arial" w:cs="Arial"/>
          <w:sz w:val="24"/>
          <w:szCs w:val="24"/>
        </w:rPr>
        <w:t>Despite extensive consultation with the village and gaining initial support from the Parish Council to proceed</w:t>
      </w:r>
      <w:r w:rsidR="00D00744">
        <w:rPr>
          <w:rFonts w:ascii="Arial" w:hAnsi="Arial" w:cs="Arial"/>
          <w:sz w:val="24"/>
          <w:szCs w:val="24"/>
        </w:rPr>
        <w:t>,</w:t>
      </w:r>
      <w:r w:rsidR="00481887">
        <w:rPr>
          <w:rFonts w:ascii="Arial" w:hAnsi="Arial" w:cs="Arial"/>
          <w:sz w:val="24"/>
          <w:szCs w:val="24"/>
        </w:rPr>
        <w:t xml:space="preserve"> we were ulti</w:t>
      </w:r>
      <w:r w:rsidR="007D5709">
        <w:rPr>
          <w:rFonts w:ascii="Arial" w:hAnsi="Arial" w:cs="Arial"/>
          <w:sz w:val="24"/>
          <w:szCs w:val="24"/>
        </w:rPr>
        <w:t>mately unable to reach a viable agreement for the lease of the land. This coupled with the higher cost estimate for the project</w:t>
      </w:r>
      <w:r w:rsidR="00D00744">
        <w:rPr>
          <w:rFonts w:ascii="Arial" w:hAnsi="Arial" w:cs="Arial"/>
          <w:sz w:val="24"/>
          <w:szCs w:val="24"/>
        </w:rPr>
        <w:t>,</w:t>
      </w:r>
      <w:r w:rsidR="007D5709">
        <w:rPr>
          <w:rFonts w:ascii="Arial" w:hAnsi="Arial" w:cs="Arial"/>
          <w:sz w:val="24"/>
          <w:szCs w:val="24"/>
        </w:rPr>
        <w:t xml:space="preserve"> ultimately led the Village Hall </w:t>
      </w:r>
      <w:r w:rsidR="00D00744">
        <w:rPr>
          <w:rFonts w:ascii="Arial" w:hAnsi="Arial" w:cs="Arial"/>
          <w:sz w:val="24"/>
          <w:szCs w:val="24"/>
        </w:rPr>
        <w:t>C</w:t>
      </w:r>
      <w:r w:rsidR="007D5709">
        <w:rPr>
          <w:rFonts w:ascii="Arial" w:hAnsi="Arial" w:cs="Arial"/>
          <w:sz w:val="24"/>
          <w:szCs w:val="24"/>
        </w:rPr>
        <w:t>ommittee to determine it was not viable to proceed.</w:t>
      </w:r>
    </w:p>
    <w:p w14:paraId="1DA9BE3F" w14:textId="77777777" w:rsidR="002D0523" w:rsidRPr="002D0523" w:rsidRDefault="002D0523" w:rsidP="002D0523">
      <w:pPr>
        <w:spacing w:before="240" w:after="0" w:line="276" w:lineRule="auto"/>
        <w:jc w:val="both"/>
        <w:rPr>
          <w:rFonts w:ascii="Arial" w:hAnsi="Arial" w:cs="Arial"/>
          <w:sz w:val="24"/>
          <w:szCs w:val="24"/>
        </w:rPr>
      </w:pPr>
      <w:r w:rsidRPr="002D0523">
        <w:rPr>
          <w:rFonts w:ascii="Arial" w:hAnsi="Arial" w:cs="Arial"/>
          <w:sz w:val="24"/>
          <w:szCs w:val="24"/>
        </w:rPr>
        <w:t>As a consequence of the net outflow in the year, Net Assets available to support village hall activities total £15,359.36 as at 31 March 2026, compared with £15,760.54 at 31 March 2025. It remains the policy of the Management Committee to hold reserves of approximately £8–10,000 for emergency use. Additional funds are held to support future maintenance requirements and to enhance the facilities offered by the village hall for the benefit of the parish and wider community. Surplus funds continue to be held in an interest</w:t>
      </w:r>
      <w:r w:rsidRPr="002D0523">
        <w:rPr>
          <w:rFonts w:ascii="Cambria Math" w:hAnsi="Cambria Math" w:cs="Cambria Math"/>
          <w:sz w:val="24"/>
          <w:szCs w:val="24"/>
        </w:rPr>
        <w:t>‑</w:t>
      </w:r>
      <w:r w:rsidRPr="002D0523">
        <w:rPr>
          <w:rFonts w:ascii="Arial" w:hAnsi="Arial" w:cs="Arial"/>
          <w:sz w:val="24"/>
          <w:szCs w:val="24"/>
        </w:rPr>
        <w:t>bearing deposit account with the Charity Aid Foundation Bank.</w:t>
      </w:r>
    </w:p>
    <w:p w14:paraId="13F42AAA" w14:textId="229AF1A8" w:rsidR="002D0523" w:rsidRPr="002D0523" w:rsidRDefault="002D0523" w:rsidP="002D0523">
      <w:pPr>
        <w:spacing w:before="240" w:after="0" w:line="276" w:lineRule="auto"/>
        <w:jc w:val="both"/>
        <w:rPr>
          <w:rFonts w:ascii="Arial" w:hAnsi="Arial" w:cs="Arial"/>
          <w:sz w:val="24"/>
          <w:szCs w:val="24"/>
        </w:rPr>
      </w:pPr>
      <w:r w:rsidRPr="002D0523">
        <w:rPr>
          <w:rFonts w:ascii="Arial" w:hAnsi="Arial" w:cs="Arial"/>
          <w:sz w:val="24"/>
          <w:szCs w:val="24"/>
        </w:rPr>
        <w:t xml:space="preserve">We endeavour to keep the usage charges as low as possible to encourage parishioners to use the hall. Given operating costs </w:t>
      </w:r>
      <w:r w:rsidR="00F41274">
        <w:rPr>
          <w:rFonts w:ascii="Arial" w:hAnsi="Arial" w:cs="Arial"/>
          <w:sz w:val="24"/>
          <w:szCs w:val="24"/>
        </w:rPr>
        <w:t>have increased</w:t>
      </w:r>
      <w:r w:rsidR="009829E2">
        <w:rPr>
          <w:rFonts w:ascii="Arial" w:hAnsi="Arial" w:cs="Arial"/>
          <w:sz w:val="24"/>
          <w:szCs w:val="24"/>
        </w:rPr>
        <w:t xml:space="preserve"> largely due to electricity rates we </w:t>
      </w:r>
      <w:r w:rsidR="0080095B">
        <w:rPr>
          <w:rFonts w:ascii="Arial" w:hAnsi="Arial" w:cs="Arial"/>
          <w:sz w:val="24"/>
          <w:szCs w:val="24"/>
        </w:rPr>
        <w:t xml:space="preserve">feel is necessary to </w:t>
      </w:r>
      <w:r w:rsidR="00F41274">
        <w:rPr>
          <w:rFonts w:ascii="Arial" w:hAnsi="Arial" w:cs="Arial"/>
          <w:sz w:val="24"/>
          <w:szCs w:val="24"/>
        </w:rPr>
        <w:t>propose</w:t>
      </w:r>
      <w:r w:rsidR="00F943E8">
        <w:rPr>
          <w:rFonts w:ascii="Arial" w:hAnsi="Arial" w:cs="Arial"/>
          <w:sz w:val="24"/>
          <w:szCs w:val="24"/>
        </w:rPr>
        <w:t xml:space="preserve"> </w:t>
      </w:r>
      <w:r w:rsidR="0080095B">
        <w:rPr>
          <w:rFonts w:ascii="Arial" w:hAnsi="Arial" w:cs="Arial"/>
          <w:sz w:val="24"/>
          <w:szCs w:val="24"/>
        </w:rPr>
        <w:t>a</w:t>
      </w:r>
      <w:r w:rsidR="000C6848">
        <w:rPr>
          <w:rFonts w:ascii="Arial" w:hAnsi="Arial" w:cs="Arial"/>
          <w:sz w:val="24"/>
          <w:szCs w:val="24"/>
        </w:rPr>
        <w:t xml:space="preserve"> small</w:t>
      </w:r>
      <w:r w:rsidR="0080095B">
        <w:rPr>
          <w:rFonts w:ascii="Arial" w:hAnsi="Arial" w:cs="Arial"/>
          <w:sz w:val="24"/>
          <w:szCs w:val="24"/>
        </w:rPr>
        <w:t xml:space="preserve"> </w:t>
      </w:r>
      <w:r w:rsidRPr="002D0523">
        <w:rPr>
          <w:rFonts w:ascii="Arial" w:hAnsi="Arial" w:cs="Arial"/>
          <w:sz w:val="24"/>
          <w:szCs w:val="24"/>
        </w:rPr>
        <w:t xml:space="preserve">increase </w:t>
      </w:r>
      <w:r w:rsidR="0080095B">
        <w:rPr>
          <w:rFonts w:ascii="Arial" w:hAnsi="Arial" w:cs="Arial"/>
          <w:sz w:val="24"/>
          <w:szCs w:val="24"/>
        </w:rPr>
        <w:t xml:space="preserve">in </w:t>
      </w:r>
      <w:r w:rsidRPr="002D0523">
        <w:rPr>
          <w:rFonts w:ascii="Arial" w:hAnsi="Arial" w:cs="Arial"/>
          <w:sz w:val="24"/>
          <w:szCs w:val="24"/>
        </w:rPr>
        <w:t xml:space="preserve">charges </w:t>
      </w:r>
      <w:r w:rsidR="000C6848">
        <w:rPr>
          <w:rFonts w:ascii="Arial" w:hAnsi="Arial" w:cs="Arial"/>
          <w:sz w:val="24"/>
          <w:szCs w:val="24"/>
        </w:rPr>
        <w:t xml:space="preserve">going forward. </w:t>
      </w:r>
      <w:r w:rsidR="00CB41AC">
        <w:rPr>
          <w:rFonts w:ascii="Arial" w:hAnsi="Arial" w:cs="Arial"/>
          <w:sz w:val="24"/>
          <w:szCs w:val="24"/>
        </w:rPr>
        <w:t>The current changes have not changed</w:t>
      </w:r>
      <w:r w:rsidR="002C4EED">
        <w:rPr>
          <w:rFonts w:ascii="Arial" w:hAnsi="Arial" w:cs="Arial"/>
          <w:sz w:val="24"/>
          <w:szCs w:val="24"/>
        </w:rPr>
        <w:t xml:space="preserve"> since 2019 and therefore we hope our users will understand the need to make an increase at this time.</w:t>
      </w:r>
    </w:p>
    <w:p w14:paraId="340BBD44" w14:textId="191582F1" w:rsidR="002D0523" w:rsidRDefault="002D0523" w:rsidP="002D0523">
      <w:pPr>
        <w:spacing w:before="240" w:after="0" w:line="276" w:lineRule="auto"/>
        <w:jc w:val="both"/>
        <w:rPr>
          <w:rFonts w:ascii="Arial" w:hAnsi="Arial" w:cs="Arial"/>
          <w:sz w:val="24"/>
          <w:szCs w:val="24"/>
        </w:rPr>
      </w:pPr>
      <w:r w:rsidRPr="002D0523">
        <w:rPr>
          <w:rFonts w:ascii="Arial" w:hAnsi="Arial" w:cs="Arial"/>
          <w:sz w:val="24"/>
          <w:szCs w:val="24"/>
        </w:rPr>
        <w:t>As we look forward, the village hall is expected to operate broadly around break</w:t>
      </w:r>
      <w:r w:rsidRPr="002D0523">
        <w:rPr>
          <w:rFonts w:ascii="Cambria Math" w:hAnsi="Cambria Math" w:cs="Cambria Math"/>
          <w:sz w:val="24"/>
          <w:szCs w:val="24"/>
        </w:rPr>
        <w:t>‑</w:t>
      </w:r>
      <w:r w:rsidRPr="002D0523">
        <w:rPr>
          <w:rFonts w:ascii="Arial" w:hAnsi="Arial" w:cs="Arial"/>
          <w:sz w:val="24"/>
          <w:szCs w:val="24"/>
        </w:rPr>
        <w:t>even from normal operating activities and fundraising, with reserves being maintained at a prudent level to ensure future maintenance activities can be fully funded. It is intended to continue running events to contribute to the running costs of the hall and to fund modest enhancements to the facilities as opportunities are identified.</w:t>
      </w:r>
    </w:p>
    <w:p w14:paraId="1110CFED" w14:textId="77557592" w:rsidR="0037172B" w:rsidRPr="00831B65" w:rsidRDefault="0037172B" w:rsidP="0037172B">
      <w:pPr>
        <w:spacing w:before="240" w:after="0" w:line="276" w:lineRule="auto"/>
        <w:jc w:val="both"/>
        <w:rPr>
          <w:rFonts w:ascii="Arial" w:hAnsi="Arial" w:cs="Arial"/>
          <w:b/>
          <w:bCs/>
          <w:sz w:val="24"/>
          <w:szCs w:val="24"/>
        </w:rPr>
      </w:pPr>
      <w:r>
        <w:rPr>
          <w:rFonts w:ascii="Arial" w:hAnsi="Arial" w:cs="Arial"/>
          <w:b/>
          <w:bCs/>
          <w:sz w:val="24"/>
          <w:szCs w:val="24"/>
        </w:rPr>
        <w:t>Jason</w:t>
      </w:r>
      <w:r w:rsidRPr="00831B65">
        <w:rPr>
          <w:rFonts w:ascii="Arial" w:hAnsi="Arial" w:cs="Arial"/>
          <w:b/>
          <w:bCs/>
          <w:sz w:val="24"/>
          <w:szCs w:val="24"/>
        </w:rPr>
        <w:t xml:space="preserve"> Steward</w:t>
      </w:r>
    </w:p>
    <w:p w14:paraId="4D057EE1" w14:textId="2E8D5ACF" w:rsidR="0037172B" w:rsidRPr="00831B65" w:rsidRDefault="0037172B" w:rsidP="0037172B">
      <w:pPr>
        <w:spacing w:after="0" w:line="276" w:lineRule="auto"/>
        <w:jc w:val="both"/>
        <w:rPr>
          <w:rFonts w:ascii="Arial" w:hAnsi="Arial" w:cs="Arial"/>
          <w:sz w:val="24"/>
          <w:szCs w:val="24"/>
        </w:rPr>
      </w:pPr>
      <w:r>
        <w:rPr>
          <w:rFonts w:ascii="Arial" w:hAnsi="Arial" w:cs="Arial"/>
          <w:sz w:val="24"/>
          <w:szCs w:val="24"/>
        </w:rPr>
        <w:t>Treasurer</w:t>
      </w:r>
      <w:r w:rsidRPr="00831B65">
        <w:rPr>
          <w:rFonts w:ascii="Arial" w:hAnsi="Arial" w:cs="Arial"/>
          <w:sz w:val="24"/>
          <w:szCs w:val="24"/>
        </w:rPr>
        <w:t xml:space="preserve"> of the South Luffenham Management Committee</w:t>
      </w:r>
    </w:p>
    <w:p w14:paraId="6FA996B9" w14:textId="7F99FE1C" w:rsidR="00747F03" w:rsidRDefault="002C4EED" w:rsidP="007477E5">
      <w:pPr>
        <w:spacing w:after="0" w:line="276" w:lineRule="auto"/>
        <w:jc w:val="both"/>
        <w:rPr>
          <w:rFonts w:ascii="Arial" w:hAnsi="Arial" w:cs="Arial"/>
          <w:b/>
          <w:bCs/>
          <w:sz w:val="24"/>
          <w:szCs w:val="24"/>
          <w:u w:val="single"/>
        </w:rPr>
      </w:pPr>
      <w:r>
        <w:rPr>
          <w:rFonts w:ascii="Arial" w:hAnsi="Arial" w:cs="Arial"/>
          <w:sz w:val="24"/>
          <w:szCs w:val="24"/>
        </w:rPr>
        <w:t>11 April 2026</w:t>
      </w:r>
    </w:p>
    <w:sectPr w:rsidR="00747F03" w:rsidSect="00577116">
      <w:headerReference w:type="even" r:id="rId6"/>
      <w:headerReference w:type="default" r:id="rId7"/>
      <w:footerReference w:type="even" r:id="rId8"/>
      <w:footerReference w:type="default" r:id="rId9"/>
      <w:headerReference w:type="first" r:id="rId10"/>
      <w:footerReference w:type="first" r:id="rId11"/>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AF70E" w14:textId="77777777" w:rsidR="001A0292" w:rsidRDefault="001A0292" w:rsidP="00EE4CA4">
      <w:pPr>
        <w:spacing w:after="0" w:line="240" w:lineRule="auto"/>
      </w:pPr>
      <w:r>
        <w:separator/>
      </w:r>
    </w:p>
  </w:endnote>
  <w:endnote w:type="continuationSeparator" w:id="0">
    <w:p w14:paraId="156381B6" w14:textId="77777777" w:rsidR="001A0292" w:rsidRDefault="001A0292" w:rsidP="00EE4CA4">
      <w:pPr>
        <w:spacing w:after="0" w:line="240" w:lineRule="auto"/>
      </w:pPr>
      <w:r>
        <w:continuationSeparator/>
      </w:r>
    </w:p>
  </w:endnote>
  <w:endnote w:type="continuationNotice" w:id="1">
    <w:p w14:paraId="68C86DB5" w14:textId="77777777" w:rsidR="001A0292" w:rsidRDefault="001A0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F20B" w14:textId="77777777" w:rsidR="005906D2" w:rsidRDefault="00590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36D6" w14:textId="4911C849" w:rsidR="009F3E7C" w:rsidRPr="00E53E52" w:rsidRDefault="00E53E52" w:rsidP="00222112">
    <w:pPr>
      <w:pStyle w:val="Footer"/>
      <w:pBdr>
        <w:top w:val="single" w:sz="4" w:space="1" w:color="auto"/>
      </w:pBdr>
      <w:tabs>
        <w:tab w:val="clear" w:pos="4513"/>
        <w:tab w:val="clear" w:pos="9026"/>
        <w:tab w:val="right" w:pos="9356"/>
      </w:tabs>
      <w:rPr>
        <w:b/>
      </w:rPr>
    </w:pPr>
    <w:r w:rsidRPr="00E53E52">
      <w:rPr>
        <w:b/>
        <w:bCs/>
      </w:rPr>
      <w:t>Charity Registration Number 224633</w:t>
    </w:r>
    <w:r w:rsidR="0006695A" w:rsidRPr="00E53E52">
      <w:rPr>
        <w:b/>
      </w:rPr>
      <w:tab/>
      <w:t xml:space="preserve">Page </w:t>
    </w:r>
    <w:r w:rsidR="0006695A" w:rsidRPr="00E53E52">
      <w:rPr>
        <w:b/>
      </w:rPr>
      <w:fldChar w:fldCharType="begin"/>
    </w:r>
    <w:r w:rsidR="0006695A" w:rsidRPr="00E53E52">
      <w:rPr>
        <w:b/>
      </w:rPr>
      <w:instrText xml:space="preserve"> PAGE   \* MERGEFORMAT </w:instrText>
    </w:r>
    <w:r w:rsidR="0006695A" w:rsidRPr="00E53E52">
      <w:rPr>
        <w:b/>
      </w:rPr>
      <w:fldChar w:fldCharType="separate"/>
    </w:r>
    <w:r w:rsidR="0006695A" w:rsidRPr="00E53E52">
      <w:rPr>
        <w:b/>
      </w:rPr>
      <w:t>1</w:t>
    </w:r>
    <w:r w:rsidR="0006695A" w:rsidRPr="00E53E52">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0774" w14:textId="77777777" w:rsidR="005906D2" w:rsidRDefault="00590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2AC3" w14:textId="77777777" w:rsidR="001A0292" w:rsidRDefault="001A0292" w:rsidP="00EE4CA4">
      <w:pPr>
        <w:spacing w:after="0" w:line="240" w:lineRule="auto"/>
      </w:pPr>
      <w:r>
        <w:separator/>
      </w:r>
    </w:p>
  </w:footnote>
  <w:footnote w:type="continuationSeparator" w:id="0">
    <w:p w14:paraId="7672EDD5" w14:textId="77777777" w:rsidR="001A0292" w:rsidRDefault="001A0292" w:rsidP="00EE4CA4">
      <w:pPr>
        <w:spacing w:after="0" w:line="240" w:lineRule="auto"/>
      </w:pPr>
      <w:r>
        <w:continuationSeparator/>
      </w:r>
    </w:p>
  </w:footnote>
  <w:footnote w:type="continuationNotice" w:id="1">
    <w:p w14:paraId="52940DFA" w14:textId="77777777" w:rsidR="001A0292" w:rsidRDefault="001A02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3072" w14:textId="77777777" w:rsidR="005906D2" w:rsidRDefault="005906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682" w14:textId="16C15D80" w:rsidR="00EE4CA4" w:rsidRPr="009F3E7C" w:rsidRDefault="00EE4CA4">
    <w:pPr>
      <w:pStyle w:val="Header"/>
      <w:rPr>
        <w:rFonts w:ascii="Arial" w:hAnsi="Arial" w:cs="Arial"/>
        <w:b/>
        <w:bCs/>
        <w:sz w:val="28"/>
        <w:szCs w:val="28"/>
      </w:rPr>
    </w:pPr>
    <w:r w:rsidRPr="009F3E7C">
      <w:rPr>
        <w:rFonts w:ascii="Arial" w:hAnsi="Arial" w:cs="Arial"/>
        <w:b/>
        <w:bCs/>
        <w:sz w:val="28"/>
        <w:szCs w:val="28"/>
      </w:rPr>
      <w:t>South Luffenham Village Hall</w:t>
    </w:r>
  </w:p>
  <w:p w14:paraId="132CAA87" w14:textId="3558DD6E" w:rsidR="00EE4CA4" w:rsidRPr="009F3E7C" w:rsidRDefault="00EE4CA4" w:rsidP="009F3E7C">
    <w:pPr>
      <w:pStyle w:val="Header"/>
      <w:pBdr>
        <w:bottom w:val="single" w:sz="4" w:space="1" w:color="auto"/>
      </w:pBdr>
      <w:rPr>
        <w:rFonts w:ascii="Arial" w:hAnsi="Arial" w:cs="Arial"/>
        <w:b/>
        <w:bCs/>
        <w:sz w:val="28"/>
        <w:szCs w:val="28"/>
      </w:rPr>
    </w:pPr>
    <w:r w:rsidRPr="009F3E7C">
      <w:rPr>
        <w:rFonts w:ascii="Arial" w:hAnsi="Arial" w:cs="Arial"/>
        <w:b/>
        <w:bCs/>
        <w:sz w:val="28"/>
        <w:szCs w:val="28"/>
      </w:rPr>
      <w:t xml:space="preserve">Annual General Meeting </w:t>
    </w:r>
    <w:r w:rsidR="002161EA">
      <w:rPr>
        <w:rFonts w:ascii="Arial" w:hAnsi="Arial" w:cs="Arial"/>
        <w:b/>
        <w:bCs/>
        <w:sz w:val="28"/>
        <w:szCs w:val="28"/>
      </w:rPr>
      <w:t xml:space="preserve">Treasurers </w:t>
    </w:r>
    <w:r w:rsidR="009F3E7C" w:rsidRPr="009F3E7C">
      <w:rPr>
        <w:rFonts w:ascii="Arial" w:hAnsi="Arial" w:cs="Arial"/>
        <w:b/>
        <w:bCs/>
        <w:sz w:val="28"/>
        <w:szCs w:val="28"/>
      </w:rPr>
      <w:t xml:space="preserve">Report </w:t>
    </w:r>
    <w:r w:rsidRPr="009F3E7C">
      <w:rPr>
        <w:rFonts w:ascii="Arial" w:hAnsi="Arial" w:cs="Arial"/>
        <w:b/>
        <w:bCs/>
        <w:sz w:val="28"/>
        <w:szCs w:val="28"/>
      </w:rPr>
      <w:t>– April 202</w:t>
    </w:r>
    <w:r w:rsidR="005906D2">
      <w:rPr>
        <w:rFonts w:ascii="Arial" w:hAnsi="Arial" w:cs="Arial"/>
        <w:b/>
        <w:bCs/>
        <w:sz w:val="28"/>
        <w:szCs w:val="28"/>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6BE7" w14:textId="77777777" w:rsidR="005906D2" w:rsidRDefault="005906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3E"/>
    <w:rsid w:val="00003500"/>
    <w:rsid w:val="000039C3"/>
    <w:rsid w:val="00015139"/>
    <w:rsid w:val="000417AD"/>
    <w:rsid w:val="00044736"/>
    <w:rsid w:val="00044A07"/>
    <w:rsid w:val="00050539"/>
    <w:rsid w:val="00052BBF"/>
    <w:rsid w:val="00055239"/>
    <w:rsid w:val="0006013F"/>
    <w:rsid w:val="0006085F"/>
    <w:rsid w:val="0006695A"/>
    <w:rsid w:val="0007127A"/>
    <w:rsid w:val="00092AB1"/>
    <w:rsid w:val="00092B47"/>
    <w:rsid w:val="00094B84"/>
    <w:rsid w:val="000A4436"/>
    <w:rsid w:val="000A5682"/>
    <w:rsid w:val="000C6848"/>
    <w:rsid w:val="000F1CF1"/>
    <w:rsid w:val="000F428E"/>
    <w:rsid w:val="000F6CF8"/>
    <w:rsid w:val="00102C2A"/>
    <w:rsid w:val="001078C6"/>
    <w:rsid w:val="00107CEC"/>
    <w:rsid w:val="0011151E"/>
    <w:rsid w:val="001142FB"/>
    <w:rsid w:val="00132B55"/>
    <w:rsid w:val="001355D0"/>
    <w:rsid w:val="00146583"/>
    <w:rsid w:val="00151D2B"/>
    <w:rsid w:val="00154B6B"/>
    <w:rsid w:val="001641DF"/>
    <w:rsid w:val="0016503E"/>
    <w:rsid w:val="001705FF"/>
    <w:rsid w:val="00174A31"/>
    <w:rsid w:val="0018094E"/>
    <w:rsid w:val="001811DB"/>
    <w:rsid w:val="00183557"/>
    <w:rsid w:val="0018568E"/>
    <w:rsid w:val="001901B5"/>
    <w:rsid w:val="00196B36"/>
    <w:rsid w:val="001A0292"/>
    <w:rsid w:val="001A3A16"/>
    <w:rsid w:val="001A3B66"/>
    <w:rsid w:val="001A42E6"/>
    <w:rsid w:val="001B3168"/>
    <w:rsid w:val="001B4D8B"/>
    <w:rsid w:val="001B4EDD"/>
    <w:rsid w:val="001B643D"/>
    <w:rsid w:val="001D1638"/>
    <w:rsid w:val="001D3C65"/>
    <w:rsid w:val="001E27C6"/>
    <w:rsid w:val="001F1486"/>
    <w:rsid w:val="002161EA"/>
    <w:rsid w:val="00222112"/>
    <w:rsid w:val="00234925"/>
    <w:rsid w:val="00235DDA"/>
    <w:rsid w:val="00237453"/>
    <w:rsid w:val="00243B06"/>
    <w:rsid w:val="00244860"/>
    <w:rsid w:val="00244D3B"/>
    <w:rsid w:val="00245158"/>
    <w:rsid w:val="00246807"/>
    <w:rsid w:val="00254124"/>
    <w:rsid w:val="0026025E"/>
    <w:rsid w:val="002647C5"/>
    <w:rsid w:val="00284D68"/>
    <w:rsid w:val="0028774D"/>
    <w:rsid w:val="002A0E88"/>
    <w:rsid w:val="002A1323"/>
    <w:rsid w:val="002B371C"/>
    <w:rsid w:val="002B388C"/>
    <w:rsid w:val="002B490A"/>
    <w:rsid w:val="002C4EED"/>
    <w:rsid w:val="002D0523"/>
    <w:rsid w:val="002D121B"/>
    <w:rsid w:val="002D42AD"/>
    <w:rsid w:val="002E0DE6"/>
    <w:rsid w:val="00301DB0"/>
    <w:rsid w:val="00305152"/>
    <w:rsid w:val="00306AE8"/>
    <w:rsid w:val="00352FE7"/>
    <w:rsid w:val="00356365"/>
    <w:rsid w:val="00360595"/>
    <w:rsid w:val="003709C4"/>
    <w:rsid w:val="0037172B"/>
    <w:rsid w:val="00373903"/>
    <w:rsid w:val="00390A16"/>
    <w:rsid w:val="003A6852"/>
    <w:rsid w:val="003C02F2"/>
    <w:rsid w:val="003C0B33"/>
    <w:rsid w:val="003C206E"/>
    <w:rsid w:val="003C4703"/>
    <w:rsid w:val="003D1760"/>
    <w:rsid w:val="003D3DDA"/>
    <w:rsid w:val="003D4FBD"/>
    <w:rsid w:val="003D797B"/>
    <w:rsid w:val="003F722F"/>
    <w:rsid w:val="004026C5"/>
    <w:rsid w:val="00413F86"/>
    <w:rsid w:val="004157F6"/>
    <w:rsid w:val="004336CF"/>
    <w:rsid w:val="00454DDB"/>
    <w:rsid w:val="00462799"/>
    <w:rsid w:val="0046391F"/>
    <w:rsid w:val="004641A9"/>
    <w:rsid w:val="00481887"/>
    <w:rsid w:val="00494FB6"/>
    <w:rsid w:val="004A161F"/>
    <w:rsid w:val="004A36E6"/>
    <w:rsid w:val="004A42C6"/>
    <w:rsid w:val="004E2021"/>
    <w:rsid w:val="004E4CF7"/>
    <w:rsid w:val="004F564C"/>
    <w:rsid w:val="0050298E"/>
    <w:rsid w:val="0051044D"/>
    <w:rsid w:val="00522BF9"/>
    <w:rsid w:val="00525BA2"/>
    <w:rsid w:val="00543BEA"/>
    <w:rsid w:val="00544159"/>
    <w:rsid w:val="00544419"/>
    <w:rsid w:val="00544FF6"/>
    <w:rsid w:val="005521AD"/>
    <w:rsid w:val="005526F4"/>
    <w:rsid w:val="00554BC0"/>
    <w:rsid w:val="005558B0"/>
    <w:rsid w:val="0056652A"/>
    <w:rsid w:val="005761E6"/>
    <w:rsid w:val="00577116"/>
    <w:rsid w:val="00584E09"/>
    <w:rsid w:val="005906D2"/>
    <w:rsid w:val="00590EDB"/>
    <w:rsid w:val="005961EC"/>
    <w:rsid w:val="00597FC6"/>
    <w:rsid w:val="005A70D6"/>
    <w:rsid w:val="005A77AD"/>
    <w:rsid w:val="005C2637"/>
    <w:rsid w:val="005D092E"/>
    <w:rsid w:val="005D1814"/>
    <w:rsid w:val="005D4134"/>
    <w:rsid w:val="005E041E"/>
    <w:rsid w:val="005E05E8"/>
    <w:rsid w:val="005E3880"/>
    <w:rsid w:val="005F3CCD"/>
    <w:rsid w:val="005F59B1"/>
    <w:rsid w:val="00602DB3"/>
    <w:rsid w:val="00605977"/>
    <w:rsid w:val="00605E82"/>
    <w:rsid w:val="00615F31"/>
    <w:rsid w:val="00617A6E"/>
    <w:rsid w:val="0062528E"/>
    <w:rsid w:val="00631936"/>
    <w:rsid w:val="00633FF7"/>
    <w:rsid w:val="006512C2"/>
    <w:rsid w:val="0065296B"/>
    <w:rsid w:val="0066509D"/>
    <w:rsid w:val="00671DD6"/>
    <w:rsid w:val="00673861"/>
    <w:rsid w:val="006742A8"/>
    <w:rsid w:val="00674CE5"/>
    <w:rsid w:val="00683D05"/>
    <w:rsid w:val="00684F65"/>
    <w:rsid w:val="00692D98"/>
    <w:rsid w:val="006A5867"/>
    <w:rsid w:val="006A7AC1"/>
    <w:rsid w:val="006B461A"/>
    <w:rsid w:val="006C0EF2"/>
    <w:rsid w:val="006C12FD"/>
    <w:rsid w:val="006F1C0F"/>
    <w:rsid w:val="007015AC"/>
    <w:rsid w:val="00705943"/>
    <w:rsid w:val="007109F0"/>
    <w:rsid w:val="0071444F"/>
    <w:rsid w:val="0071643B"/>
    <w:rsid w:val="007250DF"/>
    <w:rsid w:val="0073761E"/>
    <w:rsid w:val="007402B2"/>
    <w:rsid w:val="00742EAB"/>
    <w:rsid w:val="0074466A"/>
    <w:rsid w:val="00744B63"/>
    <w:rsid w:val="00746AB2"/>
    <w:rsid w:val="007477E5"/>
    <w:rsid w:val="00747F03"/>
    <w:rsid w:val="00755279"/>
    <w:rsid w:val="00756287"/>
    <w:rsid w:val="00757572"/>
    <w:rsid w:val="007618F9"/>
    <w:rsid w:val="00771838"/>
    <w:rsid w:val="007739FA"/>
    <w:rsid w:val="00785608"/>
    <w:rsid w:val="00786B9E"/>
    <w:rsid w:val="00790C5A"/>
    <w:rsid w:val="0079771D"/>
    <w:rsid w:val="007A6E43"/>
    <w:rsid w:val="007B1856"/>
    <w:rsid w:val="007B4723"/>
    <w:rsid w:val="007C3FBA"/>
    <w:rsid w:val="007C681B"/>
    <w:rsid w:val="007D1C61"/>
    <w:rsid w:val="007D2219"/>
    <w:rsid w:val="007D5709"/>
    <w:rsid w:val="007D6AE2"/>
    <w:rsid w:val="007E0740"/>
    <w:rsid w:val="007F2491"/>
    <w:rsid w:val="007F5197"/>
    <w:rsid w:val="0080095B"/>
    <w:rsid w:val="00804822"/>
    <w:rsid w:val="00805B69"/>
    <w:rsid w:val="00822EB6"/>
    <w:rsid w:val="00825AF4"/>
    <w:rsid w:val="00830DE5"/>
    <w:rsid w:val="00831B65"/>
    <w:rsid w:val="00834538"/>
    <w:rsid w:val="0084205F"/>
    <w:rsid w:val="00842A48"/>
    <w:rsid w:val="008535B4"/>
    <w:rsid w:val="00854DF5"/>
    <w:rsid w:val="00860AA7"/>
    <w:rsid w:val="00864AF2"/>
    <w:rsid w:val="008717B5"/>
    <w:rsid w:val="0087200A"/>
    <w:rsid w:val="00880E21"/>
    <w:rsid w:val="008845F3"/>
    <w:rsid w:val="00893196"/>
    <w:rsid w:val="0089726F"/>
    <w:rsid w:val="008A1F16"/>
    <w:rsid w:val="008A4908"/>
    <w:rsid w:val="008A761D"/>
    <w:rsid w:val="008C0D83"/>
    <w:rsid w:val="008D2804"/>
    <w:rsid w:val="008F49B2"/>
    <w:rsid w:val="008F7A8F"/>
    <w:rsid w:val="00902407"/>
    <w:rsid w:val="00906955"/>
    <w:rsid w:val="009160BF"/>
    <w:rsid w:val="00941906"/>
    <w:rsid w:val="009468F6"/>
    <w:rsid w:val="009531CA"/>
    <w:rsid w:val="00966BEE"/>
    <w:rsid w:val="0097281F"/>
    <w:rsid w:val="00974142"/>
    <w:rsid w:val="009803C1"/>
    <w:rsid w:val="009829E2"/>
    <w:rsid w:val="009912CB"/>
    <w:rsid w:val="009B0ED1"/>
    <w:rsid w:val="009B59F9"/>
    <w:rsid w:val="009B687D"/>
    <w:rsid w:val="009C3395"/>
    <w:rsid w:val="009C70E0"/>
    <w:rsid w:val="009D3989"/>
    <w:rsid w:val="009E0FC6"/>
    <w:rsid w:val="009E5A93"/>
    <w:rsid w:val="009E6CD8"/>
    <w:rsid w:val="009F3E7C"/>
    <w:rsid w:val="009F3FEB"/>
    <w:rsid w:val="00A040CC"/>
    <w:rsid w:val="00A110DA"/>
    <w:rsid w:val="00A11612"/>
    <w:rsid w:val="00A12328"/>
    <w:rsid w:val="00A15BC7"/>
    <w:rsid w:val="00A26187"/>
    <w:rsid w:val="00A37CBA"/>
    <w:rsid w:val="00A4002A"/>
    <w:rsid w:val="00A47857"/>
    <w:rsid w:val="00A52DF7"/>
    <w:rsid w:val="00A622F6"/>
    <w:rsid w:val="00A62B4F"/>
    <w:rsid w:val="00A711ED"/>
    <w:rsid w:val="00A739B9"/>
    <w:rsid w:val="00A8047F"/>
    <w:rsid w:val="00A84DCA"/>
    <w:rsid w:val="00A90414"/>
    <w:rsid w:val="00A95674"/>
    <w:rsid w:val="00A9587E"/>
    <w:rsid w:val="00AA430B"/>
    <w:rsid w:val="00AB0D69"/>
    <w:rsid w:val="00AE03FF"/>
    <w:rsid w:val="00AF2A36"/>
    <w:rsid w:val="00AF6A27"/>
    <w:rsid w:val="00B23661"/>
    <w:rsid w:val="00B23B88"/>
    <w:rsid w:val="00B24E31"/>
    <w:rsid w:val="00B27E8E"/>
    <w:rsid w:val="00B400F1"/>
    <w:rsid w:val="00B46027"/>
    <w:rsid w:val="00B523E2"/>
    <w:rsid w:val="00B5468A"/>
    <w:rsid w:val="00B57E6D"/>
    <w:rsid w:val="00B61FA3"/>
    <w:rsid w:val="00B63885"/>
    <w:rsid w:val="00B63EDF"/>
    <w:rsid w:val="00B6459D"/>
    <w:rsid w:val="00B65146"/>
    <w:rsid w:val="00B65D2E"/>
    <w:rsid w:val="00B67A8E"/>
    <w:rsid w:val="00B67DE6"/>
    <w:rsid w:val="00B70D94"/>
    <w:rsid w:val="00B90AF5"/>
    <w:rsid w:val="00BA0136"/>
    <w:rsid w:val="00BA0958"/>
    <w:rsid w:val="00BA19B9"/>
    <w:rsid w:val="00BD4D84"/>
    <w:rsid w:val="00BD53F9"/>
    <w:rsid w:val="00BD5C83"/>
    <w:rsid w:val="00BE00DB"/>
    <w:rsid w:val="00BE319B"/>
    <w:rsid w:val="00C0100D"/>
    <w:rsid w:val="00C1058E"/>
    <w:rsid w:val="00C20765"/>
    <w:rsid w:val="00C2391D"/>
    <w:rsid w:val="00C273C8"/>
    <w:rsid w:val="00C27D98"/>
    <w:rsid w:val="00C436AC"/>
    <w:rsid w:val="00C44340"/>
    <w:rsid w:val="00C45451"/>
    <w:rsid w:val="00C47D84"/>
    <w:rsid w:val="00C568D3"/>
    <w:rsid w:val="00C7652C"/>
    <w:rsid w:val="00C80F17"/>
    <w:rsid w:val="00C84E35"/>
    <w:rsid w:val="00C85EB0"/>
    <w:rsid w:val="00C91A0F"/>
    <w:rsid w:val="00CA158D"/>
    <w:rsid w:val="00CA5777"/>
    <w:rsid w:val="00CA580F"/>
    <w:rsid w:val="00CA722A"/>
    <w:rsid w:val="00CB0284"/>
    <w:rsid w:val="00CB407C"/>
    <w:rsid w:val="00CB41AC"/>
    <w:rsid w:val="00CB5E8F"/>
    <w:rsid w:val="00CE354C"/>
    <w:rsid w:val="00D00744"/>
    <w:rsid w:val="00D04B2C"/>
    <w:rsid w:val="00D06C80"/>
    <w:rsid w:val="00D07DC8"/>
    <w:rsid w:val="00D20662"/>
    <w:rsid w:val="00D26AE5"/>
    <w:rsid w:val="00D40F9F"/>
    <w:rsid w:val="00D5389E"/>
    <w:rsid w:val="00D632B6"/>
    <w:rsid w:val="00D63D3A"/>
    <w:rsid w:val="00D702A5"/>
    <w:rsid w:val="00D70471"/>
    <w:rsid w:val="00D70B5C"/>
    <w:rsid w:val="00D717D9"/>
    <w:rsid w:val="00D821B1"/>
    <w:rsid w:val="00D877CA"/>
    <w:rsid w:val="00D973AA"/>
    <w:rsid w:val="00DA1CD9"/>
    <w:rsid w:val="00DA7F21"/>
    <w:rsid w:val="00DB0202"/>
    <w:rsid w:val="00DB3885"/>
    <w:rsid w:val="00DB4813"/>
    <w:rsid w:val="00DB6D5D"/>
    <w:rsid w:val="00DC4057"/>
    <w:rsid w:val="00DD2DBE"/>
    <w:rsid w:val="00DD4950"/>
    <w:rsid w:val="00DE31B4"/>
    <w:rsid w:val="00DE676F"/>
    <w:rsid w:val="00DE7C8A"/>
    <w:rsid w:val="00E149ED"/>
    <w:rsid w:val="00E16809"/>
    <w:rsid w:val="00E2198D"/>
    <w:rsid w:val="00E3027A"/>
    <w:rsid w:val="00E45603"/>
    <w:rsid w:val="00E45888"/>
    <w:rsid w:val="00E45FB5"/>
    <w:rsid w:val="00E53E52"/>
    <w:rsid w:val="00E55174"/>
    <w:rsid w:val="00E648A7"/>
    <w:rsid w:val="00E65B4F"/>
    <w:rsid w:val="00E74F24"/>
    <w:rsid w:val="00E76D3F"/>
    <w:rsid w:val="00E82FDA"/>
    <w:rsid w:val="00E839DC"/>
    <w:rsid w:val="00E96039"/>
    <w:rsid w:val="00EA073B"/>
    <w:rsid w:val="00EC3786"/>
    <w:rsid w:val="00ED1943"/>
    <w:rsid w:val="00EE4CA4"/>
    <w:rsid w:val="00EE7734"/>
    <w:rsid w:val="00F03E64"/>
    <w:rsid w:val="00F13ADB"/>
    <w:rsid w:val="00F226B7"/>
    <w:rsid w:val="00F23086"/>
    <w:rsid w:val="00F30736"/>
    <w:rsid w:val="00F41274"/>
    <w:rsid w:val="00F416B5"/>
    <w:rsid w:val="00F45F24"/>
    <w:rsid w:val="00F57C4E"/>
    <w:rsid w:val="00F61BC3"/>
    <w:rsid w:val="00F63656"/>
    <w:rsid w:val="00F650CA"/>
    <w:rsid w:val="00F74144"/>
    <w:rsid w:val="00F86397"/>
    <w:rsid w:val="00F86E95"/>
    <w:rsid w:val="00F87731"/>
    <w:rsid w:val="00F878C5"/>
    <w:rsid w:val="00F90167"/>
    <w:rsid w:val="00F915F2"/>
    <w:rsid w:val="00F943E8"/>
    <w:rsid w:val="00F94E06"/>
    <w:rsid w:val="00FA12B2"/>
    <w:rsid w:val="00FA32B3"/>
    <w:rsid w:val="00FA56C0"/>
    <w:rsid w:val="00FA60E6"/>
    <w:rsid w:val="00FB0C58"/>
    <w:rsid w:val="00FB0D4F"/>
    <w:rsid w:val="00FB3C9D"/>
    <w:rsid w:val="00FB3F01"/>
    <w:rsid w:val="00FB62E4"/>
    <w:rsid w:val="00FC36A3"/>
    <w:rsid w:val="00FC5B3F"/>
    <w:rsid w:val="00FC65D7"/>
    <w:rsid w:val="00FE409A"/>
    <w:rsid w:val="00FF0C8A"/>
    <w:rsid w:val="00FF54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CBD1B"/>
  <w15:chartTrackingRefBased/>
  <w15:docId w15:val="{C25FEB7D-105B-40A3-B651-74AA595E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C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CA4"/>
  </w:style>
  <w:style w:type="paragraph" w:styleId="Footer">
    <w:name w:val="footer"/>
    <w:basedOn w:val="Normal"/>
    <w:link w:val="FooterChar"/>
    <w:uiPriority w:val="99"/>
    <w:unhideWhenUsed/>
    <w:rsid w:val="00EE4C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CA4"/>
  </w:style>
  <w:style w:type="character" w:styleId="Hyperlink">
    <w:name w:val="Hyperlink"/>
    <w:basedOn w:val="DefaultParagraphFont"/>
    <w:uiPriority w:val="99"/>
    <w:unhideWhenUsed/>
    <w:rsid w:val="00E55174"/>
    <w:rPr>
      <w:color w:val="0563C1" w:themeColor="hyperlink"/>
      <w:u w:val="single"/>
    </w:rPr>
  </w:style>
  <w:style w:type="character" w:styleId="UnresolvedMention">
    <w:name w:val="Unresolved Mention"/>
    <w:basedOn w:val="DefaultParagraphFont"/>
    <w:uiPriority w:val="99"/>
    <w:semiHidden/>
    <w:unhideWhenUsed/>
    <w:rsid w:val="00E55174"/>
    <w:rPr>
      <w:color w:val="605E5C"/>
      <w:shd w:val="clear" w:color="auto" w:fill="E1DFDD"/>
    </w:rPr>
  </w:style>
  <w:style w:type="paragraph" w:styleId="BalloonText">
    <w:name w:val="Balloon Text"/>
    <w:basedOn w:val="Normal"/>
    <w:link w:val="BalloonTextChar"/>
    <w:uiPriority w:val="99"/>
    <w:semiHidden/>
    <w:unhideWhenUsed/>
    <w:rsid w:val="006C1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2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50319">
      <w:bodyDiv w:val="1"/>
      <w:marLeft w:val="0"/>
      <w:marRight w:val="0"/>
      <w:marTop w:val="0"/>
      <w:marBottom w:val="0"/>
      <w:divBdr>
        <w:top w:val="none" w:sz="0" w:space="0" w:color="auto"/>
        <w:left w:val="none" w:sz="0" w:space="0" w:color="auto"/>
        <w:bottom w:val="none" w:sz="0" w:space="0" w:color="auto"/>
        <w:right w:val="none" w:sz="0" w:space="0" w:color="auto"/>
      </w:divBdr>
    </w:div>
    <w:div w:id="773672004">
      <w:bodyDiv w:val="1"/>
      <w:marLeft w:val="0"/>
      <w:marRight w:val="0"/>
      <w:marTop w:val="0"/>
      <w:marBottom w:val="0"/>
      <w:divBdr>
        <w:top w:val="none" w:sz="0" w:space="0" w:color="auto"/>
        <w:left w:val="none" w:sz="0" w:space="0" w:color="auto"/>
        <w:bottom w:val="none" w:sz="0" w:space="0" w:color="auto"/>
        <w:right w:val="none" w:sz="0" w:space="0" w:color="auto"/>
      </w:divBdr>
    </w:div>
    <w:div w:id="188980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2</Pages>
  <Words>731</Words>
  <Characters>3617</Characters>
  <Application>Microsoft Office Word</Application>
  <DocSecurity>0</DocSecurity>
  <Lines>180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Steward</dc:creator>
  <cp:keywords/>
  <dc:description/>
  <cp:lastModifiedBy>Jason Steward</cp:lastModifiedBy>
  <cp:revision>27</cp:revision>
  <cp:lastPrinted>2024-04-14T10:46:00Z</cp:lastPrinted>
  <dcterms:created xsi:type="dcterms:W3CDTF">2026-04-11T11:15:00Z</dcterms:created>
  <dcterms:modified xsi:type="dcterms:W3CDTF">2026-04-11T16:02:00Z</dcterms:modified>
</cp:coreProperties>
</file>